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015FC448">
            <wp:extent cx="2409825" cy="2409825"/>
            <wp:effectExtent l="0" t="0" r="0" b="9525"/>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0D293170" w:rsidR="001A020E" w:rsidRDefault="002C0B6B" w:rsidP="002C0B6B">
      <w:pPr>
        <w:pStyle w:val="Heading1"/>
        <w:jc w:val="center"/>
      </w:pPr>
      <w:r>
        <w:t>Public order policy PD 151</w:t>
      </w:r>
    </w:p>
    <w:p w14:paraId="28280CE9" w14:textId="77777777" w:rsidR="001A020E" w:rsidRDefault="001A020E" w:rsidP="001A020E">
      <w:pPr>
        <w:pStyle w:val="Heading2"/>
      </w:pPr>
      <w:r>
        <w:t>Policy document information</w:t>
      </w:r>
    </w:p>
    <w:p w14:paraId="238400B7" w14:textId="731D85A7" w:rsidR="001A020E" w:rsidRDefault="001A020E" w:rsidP="001A020E">
      <w:pPr>
        <w:tabs>
          <w:tab w:val="left" w:pos="2835"/>
        </w:tabs>
      </w:pPr>
      <w:r w:rsidRPr="0090198B">
        <w:rPr>
          <w:b/>
          <w:bCs/>
        </w:rPr>
        <w:t>Reference number</w:t>
      </w:r>
      <w:r>
        <w:t>:</w:t>
      </w:r>
      <w:r w:rsidR="0051530F">
        <w:tab/>
      </w:r>
      <w:r w:rsidR="009525B8" w:rsidRPr="0018118C">
        <w:rPr>
          <w:rFonts w:cs="Arial"/>
          <w:color w:val="000000" w:themeColor="text1"/>
        </w:rPr>
        <w:t>PD 151</w:t>
      </w:r>
    </w:p>
    <w:p w14:paraId="1A1C3D8E" w14:textId="19F168C6" w:rsidR="001A020E" w:rsidRDefault="001A020E" w:rsidP="001A020E">
      <w:pPr>
        <w:tabs>
          <w:tab w:val="left" w:pos="2835"/>
        </w:tabs>
      </w:pPr>
      <w:r w:rsidRPr="0090198B">
        <w:rPr>
          <w:b/>
          <w:bCs/>
        </w:rPr>
        <w:t>Policy sponsor</w:t>
      </w:r>
      <w:r>
        <w:t>:</w:t>
      </w:r>
      <w:r w:rsidR="009525B8">
        <w:tab/>
      </w:r>
      <w:r w:rsidR="009525B8" w:rsidRPr="009525B8">
        <w:t>ACC</w:t>
      </w:r>
    </w:p>
    <w:p w14:paraId="48723898" w14:textId="522AA154" w:rsidR="001A020E" w:rsidRDefault="001A020E" w:rsidP="001A020E">
      <w:pPr>
        <w:tabs>
          <w:tab w:val="left" w:pos="2835"/>
        </w:tabs>
      </w:pPr>
      <w:r w:rsidRPr="0090198B">
        <w:rPr>
          <w:b/>
          <w:bCs/>
        </w:rPr>
        <w:t>Policy owner</w:t>
      </w:r>
      <w:r>
        <w:t>:</w:t>
      </w:r>
      <w:r w:rsidR="009525B8">
        <w:tab/>
      </w:r>
      <w:r w:rsidR="009525B8" w:rsidRPr="009525B8">
        <w:t>Head of Specialist Operations – C/Supt Paul Timmins</w:t>
      </w:r>
    </w:p>
    <w:p w14:paraId="60F1E80C" w14:textId="15CA23F6" w:rsidR="001A020E" w:rsidRDefault="001A020E" w:rsidP="001A020E">
      <w:pPr>
        <w:tabs>
          <w:tab w:val="left" w:pos="2835"/>
        </w:tabs>
      </w:pPr>
      <w:r w:rsidRPr="0090198B">
        <w:rPr>
          <w:b/>
          <w:bCs/>
        </w:rPr>
        <w:t>Author</w:t>
      </w:r>
      <w:r>
        <w:t>:</w:t>
      </w:r>
      <w:r w:rsidR="009525B8">
        <w:tab/>
      </w:r>
      <w:r w:rsidR="009525B8" w:rsidRPr="009525B8">
        <w:t>Public Order Liaison Officer – PC Jeff Sibson</w:t>
      </w:r>
    </w:p>
    <w:p w14:paraId="3B60037B" w14:textId="0B0F7052" w:rsidR="001A020E" w:rsidRDefault="001A020E" w:rsidP="001A020E">
      <w:pPr>
        <w:tabs>
          <w:tab w:val="left" w:pos="2835"/>
        </w:tabs>
      </w:pPr>
      <w:r w:rsidRPr="0090198B">
        <w:rPr>
          <w:b/>
          <w:bCs/>
        </w:rPr>
        <w:t>Publication date</w:t>
      </w:r>
      <w:r>
        <w:t>:</w:t>
      </w:r>
      <w:r w:rsidR="009525B8">
        <w:tab/>
      </w:r>
      <w:r w:rsidR="00FF0BED">
        <w:t>May 2024</w:t>
      </w:r>
    </w:p>
    <w:p w14:paraId="0CD292D2" w14:textId="07E33CB9" w:rsidR="001048D3" w:rsidRDefault="001048D3" w:rsidP="001A020E">
      <w:pPr>
        <w:tabs>
          <w:tab w:val="left" w:pos="2835"/>
        </w:tabs>
      </w:pPr>
      <w:r w:rsidRPr="0090198B">
        <w:rPr>
          <w:b/>
          <w:bCs/>
        </w:rPr>
        <w:t>Review date</w:t>
      </w:r>
      <w:r>
        <w:t>:</w:t>
      </w:r>
      <w:r w:rsidR="009525B8">
        <w:tab/>
      </w:r>
      <w:r w:rsidR="001F6405">
        <w:t xml:space="preserve">May </w:t>
      </w:r>
      <w:r w:rsidR="009525B8" w:rsidRPr="009525B8">
        <w:t>202</w:t>
      </w:r>
      <w:r w:rsidR="001F6405">
        <w:t>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9525B8" w14:paraId="21C082C0"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5C8B374B" w14:textId="43F71229" w:rsidR="009525B8" w:rsidRPr="009525B8" w:rsidRDefault="009525B8" w:rsidP="009525B8">
            <w:pPr>
              <w:pStyle w:val="NoSpacing"/>
              <w:rPr>
                <w:rFonts w:cs="Arial"/>
                <w:b w:val="0"/>
                <w:bCs w:val="0"/>
              </w:rPr>
            </w:pPr>
            <w:r w:rsidRPr="009525B8">
              <w:rPr>
                <w:rFonts w:cs="Arial"/>
                <w:b w:val="0"/>
                <w:bCs w:val="0"/>
              </w:rPr>
              <w:t>3</w:t>
            </w:r>
          </w:p>
        </w:tc>
        <w:tc>
          <w:tcPr>
            <w:tcW w:w="2045" w:type="dxa"/>
          </w:tcPr>
          <w:p w14:paraId="63D5221E" w14:textId="78809937" w:rsidR="009525B8" w:rsidRPr="001048D3" w:rsidRDefault="009525B8"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sidRPr="0018118C">
              <w:rPr>
                <w:rFonts w:cs="Arial"/>
              </w:rPr>
              <w:t>May 2018</w:t>
            </w:r>
          </w:p>
        </w:tc>
        <w:tc>
          <w:tcPr>
            <w:tcW w:w="5416" w:type="dxa"/>
          </w:tcPr>
          <w:p w14:paraId="028ACBFE" w14:textId="7882C984" w:rsidR="009525B8" w:rsidRPr="001048D3" w:rsidRDefault="009525B8"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sidRPr="0018118C">
              <w:rPr>
                <w:rFonts w:cs="Arial"/>
              </w:rPr>
              <w:t>Review</w:t>
            </w:r>
          </w:p>
        </w:tc>
      </w:tr>
      <w:tr w:rsidR="009525B8"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4C79B494" w:rsidR="009525B8" w:rsidRPr="009525B8" w:rsidRDefault="009525B8" w:rsidP="009525B8">
            <w:pPr>
              <w:pStyle w:val="NoSpacing"/>
              <w:rPr>
                <w:rFonts w:cs="Arial"/>
                <w:b w:val="0"/>
                <w:bCs w:val="0"/>
              </w:rPr>
            </w:pPr>
            <w:r w:rsidRPr="009525B8">
              <w:rPr>
                <w:rFonts w:cs="Arial"/>
                <w:b w:val="0"/>
                <w:bCs w:val="0"/>
              </w:rPr>
              <w:t>4</w:t>
            </w:r>
          </w:p>
        </w:tc>
        <w:tc>
          <w:tcPr>
            <w:tcW w:w="2045" w:type="dxa"/>
          </w:tcPr>
          <w:p w14:paraId="33B751D4" w14:textId="741173B2" w:rsidR="009525B8" w:rsidRPr="001048D3" w:rsidRDefault="009525B8"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May 2020</w:t>
            </w:r>
          </w:p>
        </w:tc>
        <w:tc>
          <w:tcPr>
            <w:tcW w:w="5416" w:type="dxa"/>
          </w:tcPr>
          <w:p w14:paraId="1ACB0DF5" w14:textId="5C905D03" w:rsidR="009525B8" w:rsidRPr="001048D3" w:rsidRDefault="009525B8"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p>
        </w:tc>
      </w:tr>
      <w:tr w:rsidR="009525B8"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294D24EB" w:rsidR="009525B8" w:rsidRPr="009525B8" w:rsidRDefault="009525B8" w:rsidP="009525B8">
            <w:pPr>
              <w:pStyle w:val="NoSpacing"/>
              <w:rPr>
                <w:rFonts w:cs="Arial"/>
                <w:b w:val="0"/>
                <w:bCs w:val="0"/>
              </w:rPr>
            </w:pPr>
            <w:r w:rsidRPr="009525B8">
              <w:rPr>
                <w:rFonts w:cs="Arial"/>
                <w:b w:val="0"/>
                <w:bCs w:val="0"/>
              </w:rPr>
              <w:t>5</w:t>
            </w:r>
          </w:p>
        </w:tc>
        <w:tc>
          <w:tcPr>
            <w:tcW w:w="2045" w:type="dxa"/>
          </w:tcPr>
          <w:p w14:paraId="43C30CA0" w14:textId="0F8E0345" w:rsidR="009525B8" w:rsidRPr="001048D3" w:rsidRDefault="009525B8"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Feb 2022</w:t>
            </w:r>
          </w:p>
        </w:tc>
        <w:tc>
          <w:tcPr>
            <w:tcW w:w="5416" w:type="dxa"/>
          </w:tcPr>
          <w:p w14:paraId="2CC841A6" w14:textId="562034DF" w:rsidR="009525B8" w:rsidRPr="001048D3" w:rsidRDefault="009525B8"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p>
        </w:tc>
      </w:tr>
      <w:tr w:rsidR="001F6405" w14:paraId="7AFC4D35"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46BD8A5B" w14:textId="532008A8" w:rsidR="001F6405" w:rsidRPr="009F003E" w:rsidRDefault="001F6405" w:rsidP="009525B8">
            <w:pPr>
              <w:pStyle w:val="NoSpacing"/>
              <w:rPr>
                <w:rFonts w:cs="Arial"/>
                <w:b w:val="0"/>
                <w:bCs w:val="0"/>
              </w:rPr>
            </w:pPr>
            <w:r w:rsidRPr="009F003E">
              <w:rPr>
                <w:rFonts w:cs="Arial"/>
                <w:b w:val="0"/>
                <w:bCs w:val="0"/>
              </w:rPr>
              <w:t>6</w:t>
            </w:r>
          </w:p>
        </w:tc>
        <w:tc>
          <w:tcPr>
            <w:tcW w:w="2045" w:type="dxa"/>
          </w:tcPr>
          <w:p w14:paraId="7071A8B6" w14:textId="509B77F0" w:rsidR="001F6405" w:rsidRDefault="001F6405"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May 20</w:t>
            </w:r>
            <w:r w:rsidR="00FF0BED">
              <w:rPr>
                <w:rFonts w:cs="Arial"/>
              </w:rPr>
              <w:t>2</w:t>
            </w:r>
            <w:r>
              <w:rPr>
                <w:rFonts w:cs="Arial"/>
              </w:rPr>
              <w:t>4</w:t>
            </w:r>
          </w:p>
        </w:tc>
        <w:tc>
          <w:tcPr>
            <w:tcW w:w="5416" w:type="dxa"/>
          </w:tcPr>
          <w:p w14:paraId="53623E49" w14:textId="0E4E3D30" w:rsidR="001F6405" w:rsidRDefault="001F6405" w:rsidP="009525B8">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9F003E"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9F003E"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9F003E"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9F003E"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9F003E" w:rsidP="001A020E">
      <w:pPr>
        <w:pStyle w:val="ListParagraph"/>
        <w:numPr>
          <w:ilvl w:val="0"/>
          <w:numId w:val="3"/>
        </w:numPr>
      </w:pPr>
      <w:hyperlink r:id="rId13" w:history="1">
        <w:r w:rsidR="001A020E" w:rsidRPr="008F272F">
          <w:rPr>
            <w:rStyle w:val="Hyperlink"/>
          </w:rPr>
          <w:t>Data Protection Act 2018</w:t>
        </w:r>
      </w:hyperlink>
    </w:p>
    <w:p w14:paraId="0DE7335A" w14:textId="1B7C4FA2" w:rsidR="001A020E" w:rsidRPr="009525B8" w:rsidRDefault="009F003E" w:rsidP="001A020E">
      <w:pPr>
        <w:pStyle w:val="ListParagraph"/>
        <w:numPr>
          <w:ilvl w:val="0"/>
          <w:numId w:val="3"/>
        </w:numPr>
        <w:rPr>
          <w:rStyle w:val="Hyperlink"/>
          <w:color w:val="0D0D0D" w:themeColor="text1" w:themeTint="F2"/>
          <w:u w:val="none"/>
        </w:rPr>
      </w:pPr>
      <w:hyperlink r:id="rId14" w:history="1">
        <w:r w:rsidR="001A020E" w:rsidRPr="008F272F">
          <w:rPr>
            <w:rStyle w:val="Hyperlink"/>
          </w:rPr>
          <w:t>Freedom Of Information Act 2000</w:t>
        </w:r>
      </w:hyperlink>
    </w:p>
    <w:p w14:paraId="65970C5C" w14:textId="4EB5EBA8" w:rsidR="009525B8" w:rsidRDefault="009F003E" w:rsidP="009525B8">
      <w:pPr>
        <w:pStyle w:val="ListParagraph"/>
        <w:numPr>
          <w:ilvl w:val="0"/>
          <w:numId w:val="3"/>
        </w:numPr>
      </w:pPr>
      <w:hyperlink r:id="rId15" w:history="1">
        <w:r w:rsidR="009525B8" w:rsidRPr="009525B8">
          <w:rPr>
            <w:rStyle w:val="Hyperlink"/>
          </w:rPr>
          <w:t>Criminal Law Act 1967</w:t>
        </w:r>
      </w:hyperlink>
    </w:p>
    <w:p w14:paraId="0B07AB62" w14:textId="35C1FE8D" w:rsidR="009525B8" w:rsidRPr="008F272F" w:rsidRDefault="009F003E" w:rsidP="009525B8">
      <w:pPr>
        <w:pStyle w:val="ListParagraph"/>
        <w:numPr>
          <w:ilvl w:val="0"/>
          <w:numId w:val="3"/>
        </w:numPr>
      </w:pPr>
      <w:hyperlink r:id="rId16" w:history="1">
        <w:r w:rsidR="009525B8" w:rsidRPr="009525B8">
          <w:rPr>
            <w:rStyle w:val="Hyperlink"/>
          </w:rPr>
          <w:t>Police and Criminal Evidence Act 1984</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2CF4ECFA"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570E9C2C"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6DBB9E2D" w14:textId="7579C4B6" w:rsidR="009525B8" w:rsidRDefault="009525B8" w:rsidP="009525B8">
      <w:pPr>
        <w:rPr>
          <w:lang w:eastAsia="en-GB"/>
        </w:rPr>
      </w:pPr>
      <w:r>
        <w:rPr>
          <w:lang w:eastAsia="en-GB"/>
        </w:rPr>
        <w:t xml:space="preserve">This Policy has been checked against APP and Lincolnshire Police has adopted the provisions of APP as its Policy.  </w:t>
      </w:r>
    </w:p>
    <w:p w14:paraId="68836013" w14:textId="2707ABB7" w:rsidR="009525B8" w:rsidRDefault="009525B8" w:rsidP="009525B8">
      <w:pPr>
        <w:rPr>
          <w:lang w:eastAsia="en-GB"/>
        </w:rPr>
      </w:pPr>
      <w:r>
        <w:rPr>
          <w:lang w:eastAsia="en-GB"/>
        </w:rPr>
        <w:t xml:space="preserve">Those provisions are shown in the link below and can be accessed via the home page of the APP website:  </w:t>
      </w:r>
    </w:p>
    <w:p w14:paraId="6C534D31" w14:textId="050DF5B0" w:rsidR="009525B8" w:rsidRDefault="009F003E" w:rsidP="009525B8">
      <w:hyperlink r:id="rId17" w:history="1">
        <w:r w:rsidR="009525B8" w:rsidRPr="009525B8">
          <w:rPr>
            <w:rStyle w:val="Hyperlink"/>
          </w:rPr>
          <w:t>Public order</w:t>
        </w:r>
      </w:hyperlink>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25D45E9B" w14:textId="77777777" w:rsidR="009525B8" w:rsidRDefault="009525B8" w:rsidP="009525B8">
      <w:pPr>
        <w:tabs>
          <w:tab w:val="left" w:pos="993"/>
        </w:tabs>
        <w:ind w:left="993" w:hanging="993"/>
        <w:rPr>
          <w:lang w:eastAsia="en-GB"/>
        </w:rPr>
      </w:pPr>
      <w:r>
        <w:rPr>
          <w:lang w:eastAsia="en-GB"/>
        </w:rPr>
        <w:t>1.1.</w:t>
      </w:r>
      <w:r>
        <w:rPr>
          <w:lang w:eastAsia="en-GB"/>
        </w:rPr>
        <w:tab/>
        <w:t>This document establishes Lincolnshire Police’s policy toward the management of public order and public safety, including pre-planned events and incidents of spontaneous disorder.</w:t>
      </w:r>
    </w:p>
    <w:p w14:paraId="3BFE973C" w14:textId="5F3E247E" w:rsidR="009525B8" w:rsidRDefault="009525B8" w:rsidP="009525B8">
      <w:pPr>
        <w:tabs>
          <w:tab w:val="left" w:pos="993"/>
        </w:tabs>
        <w:ind w:left="993" w:hanging="993"/>
        <w:rPr>
          <w:lang w:eastAsia="en-GB"/>
        </w:rPr>
      </w:pPr>
      <w:r>
        <w:rPr>
          <w:lang w:eastAsia="en-GB"/>
        </w:rPr>
        <w:t>1.2.</w:t>
      </w:r>
      <w:r>
        <w:rPr>
          <w:lang w:eastAsia="en-GB"/>
        </w:rPr>
        <w:tab/>
        <w:t>This policy and standing operating procedures will provide guidance on the tactics and standards as stated in the College of Policing Authorised Professional Practice. The standard operating procedures will standardise the arrangements for responding to public order incidents within and outside the county.</w:t>
      </w:r>
    </w:p>
    <w:p w14:paraId="0CC1FA21" w14:textId="2FAC6818" w:rsidR="001A020E" w:rsidRDefault="001A020E" w:rsidP="0090198B">
      <w:pPr>
        <w:pStyle w:val="Heading2"/>
        <w:tabs>
          <w:tab w:val="left" w:pos="993"/>
        </w:tabs>
        <w:ind w:left="993" w:hanging="993"/>
        <w:rPr>
          <w:lang w:eastAsia="en-GB"/>
        </w:rPr>
      </w:pPr>
      <w:r>
        <w:rPr>
          <w:lang w:eastAsia="en-GB"/>
        </w:rPr>
        <w:lastRenderedPageBreak/>
        <w:t xml:space="preserve">2. </w:t>
      </w:r>
      <w:r w:rsidR="0051530F">
        <w:rPr>
          <w:lang w:eastAsia="en-GB"/>
        </w:rPr>
        <w:tab/>
      </w:r>
      <w:r>
        <w:rPr>
          <w:lang w:eastAsia="en-GB"/>
        </w:rPr>
        <w:t>Policy statement (Key information)</w:t>
      </w:r>
    </w:p>
    <w:p w14:paraId="703E8E3D" w14:textId="209132DB" w:rsidR="001A020E" w:rsidRDefault="009525B8" w:rsidP="009525B8">
      <w:pPr>
        <w:tabs>
          <w:tab w:val="left" w:pos="993"/>
        </w:tabs>
        <w:ind w:left="990" w:hanging="990"/>
        <w:rPr>
          <w:lang w:eastAsia="en-GB"/>
        </w:rPr>
      </w:pPr>
      <w:r w:rsidRPr="009525B8">
        <w:rPr>
          <w:lang w:eastAsia="en-GB"/>
        </w:rPr>
        <w:t>2.1.</w:t>
      </w:r>
      <w:r w:rsidRPr="009525B8">
        <w:rPr>
          <w:lang w:eastAsia="en-GB"/>
        </w:rPr>
        <w:tab/>
        <w:t xml:space="preserve">The Police Service has a duty, and a public expectation, to keep the peace. In order to carry out this duty Lincolnshire Police will ensure that it has the capacity and capability to provide an effective and professional response to public order and public safety incidents. This policy and standing operating procedures are intended to provide a framework in relation to the fundamental principles and objectives of Public Order policing, detailing officer responsibilities, </w:t>
      </w:r>
      <w:proofErr w:type="gramStart"/>
      <w:r w:rsidRPr="009525B8">
        <w:rPr>
          <w:lang w:eastAsia="en-GB"/>
        </w:rPr>
        <w:t>equipment</w:t>
      </w:r>
      <w:proofErr w:type="gramEnd"/>
      <w:r w:rsidRPr="009525B8">
        <w:rPr>
          <w:lang w:eastAsia="en-GB"/>
        </w:rPr>
        <w:t xml:space="preserve"> and training matters. It will include how Lincolnshire Police will meet its national public order and mutual aid commitments.</w:t>
      </w:r>
    </w:p>
    <w:p w14:paraId="2AE3B8DE" w14:textId="0767CE06" w:rsidR="001A020E" w:rsidRDefault="001A020E" w:rsidP="0090198B">
      <w:pPr>
        <w:pStyle w:val="Heading2"/>
        <w:tabs>
          <w:tab w:val="left" w:pos="993"/>
        </w:tabs>
        <w:ind w:left="993" w:hanging="993"/>
        <w:rPr>
          <w:lang w:eastAsia="en-GB"/>
        </w:rPr>
      </w:pPr>
      <w:r>
        <w:rPr>
          <w:lang w:eastAsia="en-GB"/>
        </w:rPr>
        <w:t xml:space="preserve">3. </w:t>
      </w:r>
      <w:r w:rsidR="0051530F">
        <w:rPr>
          <w:lang w:eastAsia="en-GB"/>
        </w:rPr>
        <w:tab/>
      </w:r>
      <w:r>
        <w:rPr>
          <w:lang w:eastAsia="en-GB"/>
        </w:rPr>
        <w:t>Other related documents and appendices</w:t>
      </w:r>
    </w:p>
    <w:p w14:paraId="7D37D61D" w14:textId="09E8E515"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9525B8">
        <w:rPr>
          <w:lang w:eastAsia="en-GB"/>
        </w:rPr>
        <w:t>A</w:t>
      </w:r>
      <w:r>
        <w:rPr>
          <w:lang w:eastAsia="en-GB"/>
        </w:rPr>
        <w:t>ppendices</w:t>
      </w:r>
      <w:r w:rsidR="009525B8">
        <w:rPr>
          <w:lang w:eastAsia="en-GB"/>
        </w:rPr>
        <w:t>:</w:t>
      </w:r>
    </w:p>
    <w:p w14:paraId="16757799" w14:textId="23445F75" w:rsidR="009525B8" w:rsidRDefault="009525B8" w:rsidP="009525B8">
      <w:pPr>
        <w:pStyle w:val="ListParagraph"/>
        <w:numPr>
          <w:ilvl w:val="0"/>
          <w:numId w:val="19"/>
        </w:numPr>
        <w:tabs>
          <w:tab w:val="left" w:pos="993"/>
        </w:tabs>
        <w:ind w:left="1843"/>
        <w:rPr>
          <w:lang w:eastAsia="en-GB"/>
        </w:rPr>
      </w:pPr>
      <w:r>
        <w:rPr>
          <w:lang w:eastAsia="en-GB"/>
        </w:rPr>
        <w:t>Appendix A – Standard Operating Procedures (SOPs)</w:t>
      </w:r>
    </w:p>
    <w:p w14:paraId="110EE0A0" w14:textId="47C34D8F" w:rsidR="009525B8" w:rsidRDefault="009525B8" w:rsidP="009525B8">
      <w:pPr>
        <w:tabs>
          <w:tab w:val="left" w:pos="993"/>
        </w:tabs>
        <w:rPr>
          <w:lang w:eastAsia="en-GB"/>
        </w:rPr>
      </w:pPr>
      <w:r>
        <w:rPr>
          <w:lang w:eastAsia="en-GB"/>
        </w:rPr>
        <w:tab/>
        <w:t>Related documents:</w:t>
      </w:r>
    </w:p>
    <w:p w14:paraId="3379E008" w14:textId="379AC242" w:rsidR="009525B8" w:rsidRDefault="009525B8" w:rsidP="009525B8">
      <w:pPr>
        <w:pStyle w:val="ListParagraph"/>
        <w:numPr>
          <w:ilvl w:val="0"/>
          <w:numId w:val="19"/>
        </w:numPr>
        <w:tabs>
          <w:tab w:val="left" w:pos="993"/>
        </w:tabs>
        <w:ind w:left="1843"/>
        <w:rPr>
          <w:lang w:eastAsia="en-GB"/>
        </w:rPr>
      </w:pPr>
      <w:r>
        <w:rPr>
          <w:lang w:eastAsia="en-GB"/>
        </w:rPr>
        <w:t>The National Public Order Training Curriculum (A1, B1, B2 &amp; G3 Learning Descriptors)</w:t>
      </w:r>
    </w:p>
    <w:p w14:paraId="65945644" w14:textId="769E681C" w:rsidR="009525B8" w:rsidRDefault="009525B8" w:rsidP="009525B8">
      <w:pPr>
        <w:pStyle w:val="ListParagraph"/>
        <w:numPr>
          <w:ilvl w:val="0"/>
          <w:numId w:val="19"/>
        </w:numPr>
        <w:tabs>
          <w:tab w:val="left" w:pos="993"/>
        </w:tabs>
        <w:ind w:left="1843"/>
        <w:rPr>
          <w:lang w:eastAsia="en-GB"/>
        </w:rPr>
      </w:pPr>
      <w:r>
        <w:rPr>
          <w:lang w:eastAsia="en-GB"/>
        </w:rPr>
        <w:t>Local Force Mobilization Plan</w:t>
      </w:r>
    </w:p>
    <w:p w14:paraId="46663FE9" w14:textId="27E30999" w:rsidR="009525B8" w:rsidRDefault="009525B8" w:rsidP="009525B8">
      <w:pPr>
        <w:pStyle w:val="ListParagraph"/>
        <w:numPr>
          <w:ilvl w:val="0"/>
          <w:numId w:val="19"/>
        </w:numPr>
        <w:tabs>
          <w:tab w:val="left" w:pos="993"/>
        </w:tabs>
        <w:ind w:left="1843"/>
        <w:rPr>
          <w:lang w:eastAsia="en-GB"/>
        </w:rPr>
      </w:pPr>
      <w:r>
        <w:rPr>
          <w:lang w:eastAsia="en-GB"/>
        </w:rPr>
        <w:t>National Police Mobilisation Plan</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392FAD67" w14:textId="1109FD76" w:rsidR="001A020E" w:rsidRDefault="001A020E" w:rsidP="0090198B">
      <w:pPr>
        <w:tabs>
          <w:tab w:val="left" w:pos="993"/>
        </w:tabs>
        <w:ind w:left="993" w:hanging="993"/>
        <w:rPr>
          <w:lang w:eastAsia="en-GB"/>
        </w:rPr>
      </w:pPr>
      <w:r>
        <w:rPr>
          <w:lang w:eastAsia="en-GB"/>
        </w:rPr>
        <w:t xml:space="preserve">4.1 </w:t>
      </w:r>
      <w:r w:rsidR="0051530F">
        <w:rPr>
          <w:lang w:eastAsia="en-GB"/>
        </w:rPr>
        <w:tab/>
      </w:r>
      <w:r w:rsidR="009525B8" w:rsidRPr="009525B8">
        <w:rPr>
          <w:lang w:eastAsia="en-GB"/>
        </w:rPr>
        <w:t>This policy will be monitored and reviewed by the Force Public Order Liaison Officer.</w:t>
      </w:r>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7CDC15D6" w14:textId="70D991CE" w:rsidR="00C143E8" w:rsidRDefault="001A020E" w:rsidP="009525B8">
      <w:pPr>
        <w:tabs>
          <w:tab w:val="left" w:pos="993"/>
        </w:tabs>
        <w:ind w:left="993" w:hanging="993"/>
        <w:rPr>
          <w:lang w:eastAsia="en-GB"/>
        </w:rPr>
        <w:sectPr w:rsidR="00C143E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pPr>
      <w:r>
        <w:rPr>
          <w:lang w:eastAsia="en-GB"/>
        </w:rPr>
        <w:t xml:space="preserve">5.1. </w:t>
      </w:r>
      <w:r w:rsidR="0051530F">
        <w:rPr>
          <w:lang w:eastAsia="en-GB"/>
        </w:rPr>
        <w:tab/>
      </w:r>
      <w:r w:rsidR="009525B8" w:rsidRPr="009525B8">
        <w:rPr>
          <w:lang w:eastAsia="en-GB"/>
        </w:rPr>
        <w:t xml:space="preserve">This policy is owned by Head of Specialist Operations. Any enquires about this policy should be directed to the Public Order Liaison Officer, PC Jeff Sibson, 01522 9(47322), </w:t>
      </w:r>
      <w:hyperlink r:id="rId24" w:history="1">
        <w:r w:rsidR="00E816F2" w:rsidRPr="001A350E">
          <w:rPr>
            <w:rStyle w:val="Hyperlink"/>
            <w:lang w:eastAsia="en-GB"/>
          </w:rPr>
          <w:t>jeffery.sibson@lincs.police.uk</w:t>
        </w:r>
      </w:hyperlink>
      <w:r w:rsidR="009525B8" w:rsidRPr="009525B8">
        <w:rPr>
          <w:lang w:eastAsia="en-GB"/>
        </w:rPr>
        <w:t>.</w:t>
      </w:r>
      <w:r w:rsidR="009525B8">
        <w:rPr>
          <w:lang w:eastAsia="en-GB"/>
        </w:rPr>
        <w:t xml:space="preserve"> </w:t>
      </w:r>
    </w:p>
    <w:p w14:paraId="223EAFF3" w14:textId="128DA3A3" w:rsidR="00C143E8" w:rsidRDefault="00C143E8" w:rsidP="00BB4BB6">
      <w:pPr>
        <w:pStyle w:val="Heading2"/>
      </w:pPr>
      <w:r>
        <w:lastRenderedPageBreak/>
        <w:t>P</w:t>
      </w:r>
      <w:r w:rsidR="0082369F">
        <w:t>ro-forma for the</w:t>
      </w:r>
      <w:r w:rsidR="0085128C">
        <w:t xml:space="preserve"> equality</w:t>
      </w:r>
      <w:r w:rsidR="0082369F">
        <w:t xml:space="preserv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w:t>
      </w:r>
      <w:proofErr w:type="gramStart"/>
      <w:r w:rsidRPr="00C143E8">
        <w:t>case</w:t>
      </w:r>
      <w:proofErr w:type="gramEnd"/>
      <w:r w:rsidRPr="00C143E8">
        <w:t xml:space="preserve">  </w:t>
      </w:r>
    </w:p>
    <w:p w14:paraId="52395E9B" w14:textId="77777777" w:rsidR="00C143E8" w:rsidRPr="00C143E8" w:rsidRDefault="00C143E8" w:rsidP="00C143E8">
      <w:pPr>
        <w:pStyle w:val="ListParagraph"/>
        <w:numPr>
          <w:ilvl w:val="0"/>
          <w:numId w:val="16"/>
        </w:numPr>
      </w:pPr>
      <w:r w:rsidRPr="00C143E8">
        <w:t xml:space="preserve">a business </w:t>
      </w:r>
      <w:proofErr w:type="gramStart"/>
      <w:r w:rsidRPr="00C143E8">
        <w:t>plan</w:t>
      </w:r>
      <w:proofErr w:type="gramEnd"/>
      <w:r w:rsidRPr="00C143E8">
        <w:t xml:space="preserve">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 xml:space="preserve">a decision to implement a </w:t>
      </w:r>
      <w:proofErr w:type="gramStart"/>
      <w:r w:rsidRPr="00C143E8">
        <w:t>service</w:t>
      </w:r>
      <w:proofErr w:type="gramEnd"/>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471ADE18" w:rsidR="00C143E8" w:rsidRPr="00C143E8" w:rsidRDefault="009525B8" w:rsidP="00C143E8">
            <w:pPr>
              <w:spacing w:after="0" w:line="240" w:lineRule="auto"/>
              <w:rPr>
                <w:rFonts w:cs="Arial"/>
              </w:rPr>
            </w:pPr>
            <w:r w:rsidRPr="009525B8">
              <w:rPr>
                <w:rFonts w:cs="Arial"/>
              </w:rPr>
              <w:t>Specialist Ops (Public Order)</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77777777" w:rsidR="00C143E8" w:rsidRPr="00C143E8" w:rsidRDefault="00C143E8" w:rsidP="00C143E8">
            <w:pPr>
              <w:spacing w:after="0" w:line="240" w:lineRule="auto"/>
              <w:rPr>
                <w:rFonts w:cs="Arial"/>
              </w:rPr>
            </w:pP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72329780" w:rsidR="00C143E8" w:rsidRPr="00C143E8" w:rsidRDefault="009525B8" w:rsidP="00C143E8">
            <w:pPr>
              <w:spacing w:after="0" w:line="240" w:lineRule="auto"/>
              <w:rPr>
                <w:rFonts w:cs="Arial"/>
              </w:rPr>
            </w:pPr>
            <w:r w:rsidRPr="009525B8">
              <w:rPr>
                <w:rFonts w:cs="Arial"/>
              </w:rPr>
              <w:t>Jeff Sibson Constable Public order liaison officer</w:t>
            </w:r>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04BF2582" w:rsidR="00C143E8" w:rsidRPr="00C143E8" w:rsidRDefault="009525B8" w:rsidP="00C143E8">
            <w:pPr>
              <w:spacing w:after="0" w:line="240" w:lineRule="auto"/>
              <w:rPr>
                <w:rFonts w:cs="Arial"/>
              </w:rPr>
            </w:pPr>
            <w:r w:rsidRPr="009525B8">
              <w:rPr>
                <w:rFonts w:cs="Arial"/>
              </w:rPr>
              <w:t>Public Order Policy</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7FC5A826" w:rsidR="00C143E8" w:rsidRPr="00C143E8" w:rsidRDefault="00FF0BED" w:rsidP="00C143E8">
            <w:pPr>
              <w:spacing w:after="0" w:line="240" w:lineRule="auto"/>
              <w:rPr>
                <w:rFonts w:cs="Arial"/>
              </w:rPr>
            </w:pPr>
            <w:r>
              <w:rPr>
                <w:rFonts w:cs="Arial"/>
              </w:rPr>
              <w:t>May 2024</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6F08B6CE" w:rsidR="00C143E8" w:rsidRPr="00C143E8" w:rsidRDefault="009525B8" w:rsidP="00C143E8">
            <w:pPr>
              <w:spacing w:after="0" w:line="240" w:lineRule="auto"/>
              <w:rPr>
                <w:rFonts w:cs="Arial"/>
              </w:rPr>
            </w:pPr>
            <w:r w:rsidRPr="009525B8">
              <w:rPr>
                <w:rFonts w:cs="Arial"/>
              </w:rPr>
              <w:t>Existing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Caption w:val="Equality Impact Assessment"/>
        <w:tblDescription w:val="Answers to the EIA questions relating to this policy"/>
      </w:tblPr>
      <w:tblGrid>
        <w:gridCol w:w="5240"/>
        <w:gridCol w:w="8789"/>
      </w:tblGrid>
      <w:tr w:rsidR="00E24C76" w14:paraId="53BFD258" w14:textId="77777777" w:rsidTr="00B720DC">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9525B8" w14:paraId="6D36C3A5" w14:textId="77777777" w:rsidTr="00B720DC">
        <w:trPr>
          <w:trHeight w:val="830"/>
        </w:trPr>
        <w:tc>
          <w:tcPr>
            <w:tcW w:w="5240" w:type="dxa"/>
          </w:tcPr>
          <w:p w14:paraId="4F3F354A" w14:textId="77777777" w:rsidR="009525B8" w:rsidRDefault="009525B8" w:rsidP="009525B8">
            <w:pPr>
              <w:rPr>
                <w:rFonts w:cs="Arial"/>
              </w:rPr>
            </w:pPr>
            <w:r>
              <w:rPr>
                <w:rFonts w:cs="Arial"/>
              </w:rPr>
              <w:t xml:space="preserve">1. Briefly describe the aims, </w:t>
            </w:r>
            <w:proofErr w:type="gramStart"/>
            <w:r>
              <w:rPr>
                <w:rFonts w:cs="Arial"/>
              </w:rPr>
              <w:t>objectives</w:t>
            </w:r>
            <w:proofErr w:type="gramEnd"/>
            <w:r>
              <w:rPr>
                <w:rFonts w:cs="Arial"/>
              </w:rPr>
              <w:t xml:space="preserve"> and purpose of the policy.</w:t>
            </w:r>
          </w:p>
        </w:tc>
        <w:tc>
          <w:tcPr>
            <w:tcW w:w="8789" w:type="dxa"/>
          </w:tcPr>
          <w:p w14:paraId="46EC2AE7" w14:textId="0D14E47A" w:rsidR="009525B8" w:rsidRPr="00A07A74" w:rsidRDefault="009525B8" w:rsidP="009525B8">
            <w:pPr>
              <w:rPr>
                <w:color w:val="auto"/>
              </w:rPr>
            </w:pPr>
            <w:r>
              <w:rPr>
                <w:lang w:eastAsia="en-GB"/>
              </w:rPr>
              <w:t>This Policy aims to ensure that all Public Order and Public safety events are Policed in a professional manner by suitably qualified and equipped staff.</w:t>
            </w:r>
          </w:p>
        </w:tc>
      </w:tr>
      <w:tr w:rsidR="009525B8" w14:paraId="5F7AE491" w14:textId="77777777" w:rsidTr="00B720DC">
        <w:trPr>
          <w:trHeight w:val="984"/>
        </w:trPr>
        <w:tc>
          <w:tcPr>
            <w:tcW w:w="5240" w:type="dxa"/>
          </w:tcPr>
          <w:p w14:paraId="68FC8813" w14:textId="44968C5C" w:rsidR="009525B8" w:rsidRDefault="009525B8" w:rsidP="009525B8">
            <w:pPr>
              <w:rPr>
                <w:rFonts w:cs="Arial"/>
              </w:rPr>
            </w:pPr>
            <w:r>
              <w:rPr>
                <w:rFonts w:cs="Arial"/>
              </w:rPr>
              <w:t>2. Are there any associated objectives of the policy? Please explain.</w:t>
            </w:r>
          </w:p>
        </w:tc>
        <w:tc>
          <w:tcPr>
            <w:tcW w:w="8789" w:type="dxa"/>
          </w:tcPr>
          <w:p w14:paraId="1FA386E6" w14:textId="758DE6DF" w:rsidR="009525B8" w:rsidRPr="00A07A74" w:rsidRDefault="009525B8" w:rsidP="009525B8">
            <w:pPr>
              <w:rPr>
                <w:color w:val="auto"/>
              </w:rPr>
            </w:pPr>
            <w:r>
              <w:t>No</w:t>
            </w:r>
          </w:p>
        </w:tc>
      </w:tr>
      <w:tr w:rsidR="009525B8" w14:paraId="6AA1F7FB" w14:textId="77777777" w:rsidTr="00B720DC">
        <w:trPr>
          <w:trHeight w:val="980"/>
        </w:trPr>
        <w:tc>
          <w:tcPr>
            <w:tcW w:w="5240" w:type="dxa"/>
          </w:tcPr>
          <w:p w14:paraId="089F85AA" w14:textId="5E938D0C" w:rsidR="009525B8" w:rsidRDefault="009525B8" w:rsidP="009525B8">
            <w:pPr>
              <w:rPr>
                <w:rFonts w:cs="Arial"/>
              </w:rPr>
            </w:pPr>
            <w:r>
              <w:rPr>
                <w:rFonts w:cs="Arial"/>
              </w:rPr>
              <w:t>3. Who is intended to benefit from the policy and in what way?</w:t>
            </w:r>
          </w:p>
        </w:tc>
        <w:tc>
          <w:tcPr>
            <w:tcW w:w="8789" w:type="dxa"/>
          </w:tcPr>
          <w:p w14:paraId="6AD78F51" w14:textId="5FDEEEF2" w:rsidR="009525B8" w:rsidRPr="00A07A74" w:rsidRDefault="009525B8" w:rsidP="009525B8">
            <w:pPr>
              <w:rPr>
                <w:color w:val="auto"/>
              </w:rPr>
            </w:pPr>
            <w:r>
              <w:rPr>
                <w:lang w:eastAsia="en-GB"/>
              </w:rPr>
              <w:t>All officers and staff involved in public order policing and OPS planning.</w:t>
            </w:r>
          </w:p>
        </w:tc>
      </w:tr>
      <w:tr w:rsidR="009525B8" w14:paraId="57592598" w14:textId="77777777" w:rsidTr="00B720DC">
        <w:trPr>
          <w:trHeight w:val="648"/>
        </w:trPr>
        <w:tc>
          <w:tcPr>
            <w:tcW w:w="5240" w:type="dxa"/>
          </w:tcPr>
          <w:p w14:paraId="62B34534" w14:textId="5D96E737" w:rsidR="009525B8" w:rsidRDefault="009525B8" w:rsidP="009525B8">
            <w:pPr>
              <w:rPr>
                <w:rFonts w:cs="Arial"/>
              </w:rPr>
            </w:pPr>
            <w:r>
              <w:rPr>
                <w:rFonts w:cs="Arial"/>
              </w:rPr>
              <w:t>4. What outcomes are wanted from this policy?</w:t>
            </w:r>
          </w:p>
        </w:tc>
        <w:tc>
          <w:tcPr>
            <w:tcW w:w="8789" w:type="dxa"/>
          </w:tcPr>
          <w:p w14:paraId="1272C0BF" w14:textId="3943E8C7" w:rsidR="009525B8" w:rsidRPr="00A07A74" w:rsidRDefault="009525B8" w:rsidP="009525B8">
            <w:pPr>
              <w:rPr>
                <w:color w:val="auto"/>
                <w:szCs w:val="22"/>
              </w:rPr>
            </w:pPr>
            <w:r>
              <w:t>Improved performance and organisational ability to deal with Public Order and Public Safety events.</w:t>
            </w:r>
          </w:p>
        </w:tc>
      </w:tr>
      <w:tr w:rsidR="009525B8" w14:paraId="4254949C" w14:textId="77777777" w:rsidTr="00B720DC">
        <w:trPr>
          <w:trHeight w:val="705"/>
        </w:trPr>
        <w:tc>
          <w:tcPr>
            <w:tcW w:w="5240" w:type="dxa"/>
          </w:tcPr>
          <w:p w14:paraId="120419A1" w14:textId="01310B5E" w:rsidR="009525B8" w:rsidRDefault="009525B8" w:rsidP="009525B8">
            <w:pPr>
              <w:rPr>
                <w:rFonts w:cs="Arial"/>
              </w:rPr>
            </w:pPr>
            <w:r>
              <w:rPr>
                <w:rFonts w:cs="Arial"/>
              </w:rPr>
              <w:t>5. What factors/forces could contribute/detract from the outcomes?</w:t>
            </w:r>
          </w:p>
        </w:tc>
        <w:tc>
          <w:tcPr>
            <w:tcW w:w="8789" w:type="dxa"/>
          </w:tcPr>
          <w:p w14:paraId="4257EE0F" w14:textId="7D45F9AC" w:rsidR="009525B8" w:rsidRPr="00A07A74" w:rsidRDefault="009525B8" w:rsidP="009525B8">
            <w:pPr>
              <w:rPr>
                <w:color w:val="auto"/>
                <w:szCs w:val="22"/>
              </w:rPr>
            </w:pPr>
            <w:r>
              <w:t xml:space="preserve">Nonadherence </w:t>
            </w:r>
          </w:p>
        </w:tc>
      </w:tr>
      <w:tr w:rsidR="009525B8" w14:paraId="21DFCB50" w14:textId="77777777" w:rsidTr="00B720DC">
        <w:trPr>
          <w:trHeight w:val="892"/>
        </w:trPr>
        <w:tc>
          <w:tcPr>
            <w:tcW w:w="5240" w:type="dxa"/>
          </w:tcPr>
          <w:p w14:paraId="47C00E36" w14:textId="518DB538" w:rsidR="009525B8" w:rsidRDefault="009525B8" w:rsidP="009525B8">
            <w:pPr>
              <w:rPr>
                <w:rFonts w:cs="Arial"/>
              </w:rPr>
            </w:pPr>
            <w:r>
              <w:rPr>
                <w:rFonts w:cs="Arial"/>
              </w:rPr>
              <w:t>6. Who are the main stakeholders in relation to the Policy?</w:t>
            </w:r>
          </w:p>
        </w:tc>
        <w:tc>
          <w:tcPr>
            <w:tcW w:w="8789" w:type="dxa"/>
          </w:tcPr>
          <w:p w14:paraId="2DEE1671" w14:textId="06B6F17B" w:rsidR="009525B8" w:rsidRPr="00A07A74" w:rsidRDefault="009525B8" w:rsidP="009525B8">
            <w:pPr>
              <w:rPr>
                <w:color w:val="auto"/>
              </w:rPr>
            </w:pPr>
            <w:r>
              <w:t>Police officers and Police staff</w:t>
            </w:r>
          </w:p>
        </w:tc>
      </w:tr>
      <w:tr w:rsidR="009525B8" w14:paraId="3370BA04" w14:textId="77777777" w:rsidTr="00B720DC">
        <w:trPr>
          <w:trHeight w:val="758"/>
        </w:trPr>
        <w:tc>
          <w:tcPr>
            <w:tcW w:w="5240" w:type="dxa"/>
          </w:tcPr>
          <w:p w14:paraId="218782DF" w14:textId="446DF54B" w:rsidR="009525B8" w:rsidRDefault="009525B8" w:rsidP="009525B8">
            <w:pPr>
              <w:rPr>
                <w:rFonts w:cs="Arial"/>
              </w:rPr>
            </w:pPr>
            <w:r>
              <w:rPr>
                <w:rFonts w:cs="Arial"/>
              </w:rPr>
              <w:t>7. Who implements the policy and who is responsible for the activity?</w:t>
            </w:r>
          </w:p>
        </w:tc>
        <w:tc>
          <w:tcPr>
            <w:tcW w:w="8789" w:type="dxa"/>
          </w:tcPr>
          <w:p w14:paraId="335ABF45" w14:textId="77777777" w:rsidR="009525B8" w:rsidRDefault="009525B8" w:rsidP="009525B8">
            <w:pPr>
              <w:rPr>
                <w:b/>
                <w:bCs/>
              </w:rPr>
            </w:pPr>
          </w:p>
          <w:p w14:paraId="66B47170" w14:textId="3B689943" w:rsidR="009525B8" w:rsidRPr="00A07A74" w:rsidRDefault="009525B8" w:rsidP="009525B8">
            <w:pPr>
              <w:rPr>
                <w:color w:val="auto"/>
              </w:rPr>
            </w:pPr>
            <w:r>
              <w:rPr>
                <w:b/>
                <w:bCs/>
              </w:rPr>
              <w:t>Strategic Lead</w:t>
            </w:r>
          </w:p>
        </w:tc>
      </w:tr>
      <w:tr w:rsidR="009525B8" w14:paraId="1635A48F" w14:textId="77777777" w:rsidTr="00B720DC">
        <w:trPr>
          <w:trHeight w:val="1116"/>
        </w:trPr>
        <w:tc>
          <w:tcPr>
            <w:tcW w:w="5240" w:type="dxa"/>
          </w:tcPr>
          <w:p w14:paraId="069D0D9D" w14:textId="49681C48" w:rsidR="009525B8" w:rsidRDefault="009525B8" w:rsidP="009525B8">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53E77054" w14:textId="77777777" w:rsidR="009525B8" w:rsidRDefault="009525B8" w:rsidP="009525B8">
            <w:pPr>
              <w:rPr>
                <w:rFonts w:cs="Arial"/>
                <w:b/>
                <w:color w:val="auto"/>
                <w:szCs w:val="22"/>
              </w:rPr>
            </w:pPr>
            <w:r w:rsidRPr="00A07A74">
              <w:rPr>
                <w:rFonts w:cs="Arial"/>
                <w:b/>
                <w:color w:val="auto"/>
                <w:szCs w:val="22"/>
              </w:rPr>
              <w:t>No</w:t>
            </w:r>
          </w:p>
          <w:p w14:paraId="6A4C8FCD" w14:textId="5B4D69B3" w:rsidR="009525B8" w:rsidRPr="009525B8" w:rsidRDefault="009525B8" w:rsidP="009525B8">
            <w:pPr>
              <w:rPr>
                <w:rFonts w:cs="Arial"/>
              </w:rPr>
            </w:pPr>
            <w:r w:rsidRPr="009525B8">
              <w:rPr>
                <w:rFonts w:cs="Arial"/>
              </w:rPr>
              <w:t>No racial or minority groups are disproportionately affected by this policy.</w:t>
            </w:r>
          </w:p>
        </w:tc>
      </w:tr>
      <w:tr w:rsidR="009525B8" w14:paraId="159DFAB8" w14:textId="77777777" w:rsidTr="00B720DC">
        <w:trPr>
          <w:trHeight w:val="885"/>
        </w:trPr>
        <w:tc>
          <w:tcPr>
            <w:tcW w:w="5240" w:type="dxa"/>
          </w:tcPr>
          <w:p w14:paraId="22F6C9CF" w14:textId="77777777" w:rsidR="009525B8" w:rsidRDefault="009525B8" w:rsidP="009525B8">
            <w:pPr>
              <w:rPr>
                <w:rFonts w:cs="Arial"/>
              </w:rPr>
            </w:pPr>
            <w:r>
              <w:rPr>
                <w:rFonts w:cs="Arial"/>
              </w:rPr>
              <w:lastRenderedPageBreak/>
              <w:t>What existing evidence (either presumed or otherwise) do you have for this?</w:t>
            </w:r>
          </w:p>
        </w:tc>
        <w:tc>
          <w:tcPr>
            <w:tcW w:w="8789" w:type="dxa"/>
          </w:tcPr>
          <w:p w14:paraId="70A8C517" w14:textId="0DF12E5C" w:rsidR="009525B8" w:rsidRPr="00A07A74" w:rsidRDefault="009525B8" w:rsidP="009525B8">
            <w:pPr>
              <w:rPr>
                <w:rFonts w:cs="Arial"/>
                <w:color w:val="auto"/>
              </w:rPr>
            </w:pPr>
          </w:p>
        </w:tc>
      </w:tr>
      <w:tr w:rsidR="009525B8" w14:paraId="30F9AD4E" w14:textId="77777777" w:rsidTr="00B720DC">
        <w:trPr>
          <w:trHeight w:val="952"/>
        </w:trPr>
        <w:tc>
          <w:tcPr>
            <w:tcW w:w="5240" w:type="dxa"/>
          </w:tcPr>
          <w:p w14:paraId="68A825F4" w14:textId="77777777" w:rsidR="009525B8" w:rsidRDefault="009525B8" w:rsidP="009525B8">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2F593FCB" w:rsidR="009525B8" w:rsidRPr="00A07A74" w:rsidRDefault="009525B8" w:rsidP="009525B8">
            <w:pPr>
              <w:rPr>
                <w:b/>
                <w:bCs/>
                <w:color w:val="auto"/>
              </w:rPr>
            </w:pPr>
            <w:r w:rsidRPr="00A07A74">
              <w:rPr>
                <w:b/>
                <w:bCs/>
                <w:color w:val="auto"/>
              </w:rPr>
              <w:t>No</w:t>
            </w:r>
          </w:p>
          <w:p w14:paraId="7C890E62" w14:textId="177A56AB" w:rsidR="009525B8" w:rsidRPr="00A07A74" w:rsidRDefault="009525B8" w:rsidP="009525B8">
            <w:pPr>
              <w:rPr>
                <w:rFonts w:cs="Arial"/>
                <w:color w:val="auto"/>
              </w:rPr>
            </w:pPr>
            <w:r w:rsidRPr="009525B8">
              <w:rPr>
                <w:rFonts w:cs="Arial"/>
                <w:color w:val="auto"/>
              </w:rPr>
              <w:t>There is no reasonable likelihood of any aspect of the policy having any differential impact due to gender.</w:t>
            </w:r>
          </w:p>
        </w:tc>
      </w:tr>
      <w:tr w:rsidR="009525B8" w14:paraId="67E69677" w14:textId="77777777" w:rsidTr="00B720DC">
        <w:trPr>
          <w:trHeight w:val="1002"/>
        </w:trPr>
        <w:tc>
          <w:tcPr>
            <w:tcW w:w="5240" w:type="dxa"/>
          </w:tcPr>
          <w:p w14:paraId="757A4BCB" w14:textId="77777777" w:rsidR="009525B8" w:rsidRDefault="009525B8" w:rsidP="009525B8">
            <w:pPr>
              <w:rPr>
                <w:rFonts w:cs="Arial"/>
              </w:rPr>
            </w:pPr>
            <w:r>
              <w:rPr>
                <w:rFonts w:cs="Arial"/>
              </w:rPr>
              <w:t>What existing evidence (either presumed or otherwise) do you have for this?</w:t>
            </w:r>
          </w:p>
        </w:tc>
        <w:tc>
          <w:tcPr>
            <w:tcW w:w="8789" w:type="dxa"/>
          </w:tcPr>
          <w:p w14:paraId="6FBAAF5E" w14:textId="7495774A" w:rsidR="009525B8" w:rsidRPr="00A07A74" w:rsidRDefault="009525B8" w:rsidP="009525B8"/>
        </w:tc>
      </w:tr>
      <w:tr w:rsidR="009525B8" w14:paraId="117C885D" w14:textId="77777777" w:rsidTr="00B720DC">
        <w:trPr>
          <w:trHeight w:val="912"/>
        </w:trPr>
        <w:tc>
          <w:tcPr>
            <w:tcW w:w="5240" w:type="dxa"/>
          </w:tcPr>
          <w:p w14:paraId="14275409" w14:textId="3A11CE6C" w:rsidR="009525B8" w:rsidRDefault="009525B8" w:rsidP="009525B8">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0B025C24" w:rsidR="009525B8" w:rsidRPr="00A07A74" w:rsidRDefault="009525B8" w:rsidP="009525B8">
            <w:pPr>
              <w:rPr>
                <w:b/>
                <w:bCs/>
                <w:color w:val="auto"/>
              </w:rPr>
            </w:pPr>
            <w:r w:rsidRPr="00A07A74">
              <w:rPr>
                <w:b/>
                <w:bCs/>
                <w:color w:val="auto"/>
              </w:rPr>
              <w:t>No</w:t>
            </w:r>
          </w:p>
          <w:p w14:paraId="5DBF5DC0" w14:textId="0AF997A3" w:rsidR="009525B8" w:rsidRPr="00A07A74" w:rsidRDefault="009525B8" w:rsidP="009525B8">
            <w:pPr>
              <w:rPr>
                <w:rFonts w:cs="Arial"/>
                <w:color w:val="auto"/>
              </w:rPr>
            </w:pPr>
            <w:r w:rsidRPr="009525B8">
              <w:rPr>
                <w:rFonts w:cs="Arial"/>
                <w:color w:val="auto"/>
              </w:rPr>
              <w:t xml:space="preserve">There is no reasonable likelihood of any aspect of the policy having any differential impact due to </w:t>
            </w:r>
            <w:proofErr w:type="gramStart"/>
            <w:r w:rsidRPr="009525B8">
              <w:rPr>
                <w:rFonts w:cs="Arial"/>
                <w:color w:val="auto"/>
              </w:rPr>
              <w:t>disability..</w:t>
            </w:r>
            <w:proofErr w:type="gramEnd"/>
          </w:p>
        </w:tc>
      </w:tr>
      <w:tr w:rsidR="009525B8" w14:paraId="75C2074C" w14:textId="77777777" w:rsidTr="00B720DC">
        <w:trPr>
          <w:trHeight w:val="836"/>
        </w:trPr>
        <w:tc>
          <w:tcPr>
            <w:tcW w:w="5240" w:type="dxa"/>
          </w:tcPr>
          <w:p w14:paraId="718803B1" w14:textId="77777777" w:rsidR="009525B8" w:rsidRDefault="009525B8" w:rsidP="009525B8">
            <w:pPr>
              <w:rPr>
                <w:rFonts w:cs="Arial"/>
              </w:rPr>
            </w:pPr>
            <w:r>
              <w:rPr>
                <w:rFonts w:cs="Arial"/>
              </w:rPr>
              <w:t>What existing evidence (either presumed or otherwise) do you have for this?</w:t>
            </w:r>
          </w:p>
        </w:tc>
        <w:tc>
          <w:tcPr>
            <w:tcW w:w="8789" w:type="dxa"/>
          </w:tcPr>
          <w:p w14:paraId="1E2B149A" w14:textId="63985B6F" w:rsidR="009525B8" w:rsidRPr="00A07A74" w:rsidRDefault="009525B8" w:rsidP="009525B8">
            <w:pPr>
              <w:rPr>
                <w:rFonts w:cs="Arial"/>
                <w:color w:val="auto"/>
              </w:rPr>
            </w:pPr>
          </w:p>
        </w:tc>
      </w:tr>
      <w:tr w:rsidR="009525B8" w14:paraId="31CCA1DF" w14:textId="77777777" w:rsidTr="00B720DC">
        <w:trPr>
          <w:trHeight w:val="888"/>
        </w:trPr>
        <w:tc>
          <w:tcPr>
            <w:tcW w:w="5240" w:type="dxa"/>
          </w:tcPr>
          <w:p w14:paraId="2F9EE705" w14:textId="77777777" w:rsidR="009525B8" w:rsidRDefault="009525B8" w:rsidP="009525B8">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9525B8" w:rsidRPr="00A07A74" w:rsidRDefault="009525B8" w:rsidP="009525B8">
            <w:pPr>
              <w:rPr>
                <w:b/>
                <w:bCs/>
                <w:color w:val="auto"/>
              </w:rPr>
            </w:pPr>
            <w:r w:rsidRPr="00A07A74">
              <w:rPr>
                <w:b/>
                <w:bCs/>
                <w:color w:val="auto"/>
              </w:rPr>
              <w:t>No</w:t>
            </w:r>
          </w:p>
          <w:p w14:paraId="3AFDB319" w14:textId="2ACA4427" w:rsidR="009525B8" w:rsidRPr="00A07A74" w:rsidRDefault="009525B8" w:rsidP="009525B8">
            <w:pPr>
              <w:rPr>
                <w:rFonts w:cs="Arial"/>
                <w:color w:val="auto"/>
              </w:rPr>
            </w:pPr>
            <w:r w:rsidRPr="009525B8">
              <w:rPr>
                <w:rFonts w:cs="Arial"/>
                <w:color w:val="auto"/>
              </w:rPr>
              <w:t>There is no reasonable likelihood of any aspect of the policy having any differential impact due to sexual orientation.</w:t>
            </w:r>
          </w:p>
        </w:tc>
      </w:tr>
      <w:tr w:rsidR="009525B8" w14:paraId="6160E07B" w14:textId="77777777" w:rsidTr="00B720DC">
        <w:trPr>
          <w:trHeight w:val="798"/>
        </w:trPr>
        <w:tc>
          <w:tcPr>
            <w:tcW w:w="5240" w:type="dxa"/>
          </w:tcPr>
          <w:p w14:paraId="126AAF0C" w14:textId="77777777" w:rsidR="009525B8" w:rsidRDefault="009525B8" w:rsidP="009525B8">
            <w:pPr>
              <w:rPr>
                <w:rFonts w:cs="Arial"/>
              </w:rPr>
            </w:pPr>
            <w:r>
              <w:rPr>
                <w:rFonts w:cs="Arial"/>
              </w:rPr>
              <w:t>What existing evidence (either presumed or otherwise) do you have for this?</w:t>
            </w:r>
          </w:p>
        </w:tc>
        <w:tc>
          <w:tcPr>
            <w:tcW w:w="8789" w:type="dxa"/>
          </w:tcPr>
          <w:p w14:paraId="21CA1A55" w14:textId="0FB3DEFF" w:rsidR="009525B8" w:rsidRPr="00A07A74" w:rsidRDefault="009525B8" w:rsidP="009525B8">
            <w:pPr>
              <w:rPr>
                <w:rFonts w:cs="Arial"/>
                <w:color w:val="auto"/>
              </w:rPr>
            </w:pPr>
          </w:p>
        </w:tc>
      </w:tr>
      <w:tr w:rsidR="009525B8" w14:paraId="0DEDCE32" w14:textId="77777777" w:rsidTr="00B720DC">
        <w:trPr>
          <w:trHeight w:val="838"/>
        </w:trPr>
        <w:tc>
          <w:tcPr>
            <w:tcW w:w="5240" w:type="dxa"/>
          </w:tcPr>
          <w:p w14:paraId="5C90B1F6" w14:textId="77777777" w:rsidR="009525B8" w:rsidRDefault="009525B8" w:rsidP="009525B8">
            <w:pPr>
              <w:rPr>
                <w:rFonts w:cs="Arial"/>
              </w:rPr>
            </w:pPr>
            <w:r>
              <w:rPr>
                <w:rFonts w:cs="Arial"/>
              </w:rPr>
              <w:lastRenderedPageBreak/>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3DDE8EAF" w14:textId="77777777" w:rsidR="009525B8" w:rsidRDefault="009525B8" w:rsidP="009525B8">
            <w:pPr>
              <w:rPr>
                <w:b/>
                <w:bCs/>
                <w:color w:val="auto"/>
              </w:rPr>
            </w:pPr>
            <w:r w:rsidRPr="00A07A74">
              <w:rPr>
                <w:b/>
                <w:bCs/>
                <w:color w:val="auto"/>
              </w:rPr>
              <w:t>No</w:t>
            </w:r>
          </w:p>
          <w:p w14:paraId="573B02F8" w14:textId="38C94A57" w:rsidR="009525B8" w:rsidRPr="009525B8" w:rsidRDefault="009525B8" w:rsidP="009525B8">
            <w:r w:rsidRPr="009525B8">
              <w:t>There is no reasonable likelihood of any aspect of the policy having any differential impact due to age.</w:t>
            </w:r>
          </w:p>
        </w:tc>
      </w:tr>
      <w:tr w:rsidR="009525B8" w14:paraId="7ECBED34" w14:textId="77777777" w:rsidTr="00B720DC">
        <w:trPr>
          <w:trHeight w:val="1116"/>
        </w:trPr>
        <w:tc>
          <w:tcPr>
            <w:tcW w:w="5240" w:type="dxa"/>
          </w:tcPr>
          <w:p w14:paraId="770C0F6E" w14:textId="62874B0B" w:rsidR="009525B8" w:rsidRDefault="009525B8" w:rsidP="009525B8">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17C472F1" w14:textId="77777777" w:rsidR="009525B8" w:rsidRDefault="009525B8" w:rsidP="009525B8">
            <w:pPr>
              <w:rPr>
                <w:b/>
                <w:bCs/>
                <w:color w:val="auto"/>
              </w:rPr>
            </w:pPr>
            <w:r w:rsidRPr="00A07A74">
              <w:rPr>
                <w:b/>
                <w:bCs/>
                <w:color w:val="auto"/>
              </w:rPr>
              <w:t>No</w:t>
            </w:r>
          </w:p>
          <w:p w14:paraId="2DFDDB1F" w14:textId="4E589517" w:rsidR="009525B8" w:rsidRPr="009525B8" w:rsidRDefault="009525B8" w:rsidP="009525B8">
            <w:r w:rsidRPr="009525B8">
              <w:t>There is no reasonable likelihood of any aspect of the policy having any differential impact on young people or children.</w:t>
            </w:r>
          </w:p>
        </w:tc>
      </w:tr>
      <w:tr w:rsidR="009525B8" w14:paraId="6AC12909" w14:textId="77777777" w:rsidTr="00B720DC">
        <w:trPr>
          <w:trHeight w:val="885"/>
        </w:trPr>
        <w:tc>
          <w:tcPr>
            <w:tcW w:w="5240" w:type="dxa"/>
          </w:tcPr>
          <w:p w14:paraId="7057E5E3" w14:textId="77777777" w:rsidR="009525B8" w:rsidRDefault="009525B8" w:rsidP="009525B8">
            <w:pPr>
              <w:rPr>
                <w:rFonts w:cs="Arial"/>
              </w:rPr>
            </w:pPr>
            <w:r>
              <w:rPr>
                <w:rFonts w:cs="Arial"/>
              </w:rPr>
              <w:t>What existing evidence (either presumed or otherwise) do you have for this?</w:t>
            </w:r>
          </w:p>
        </w:tc>
        <w:tc>
          <w:tcPr>
            <w:tcW w:w="8789" w:type="dxa"/>
          </w:tcPr>
          <w:p w14:paraId="771B3B5C" w14:textId="77E28C54" w:rsidR="009525B8" w:rsidRPr="00A07A74" w:rsidRDefault="009525B8" w:rsidP="009525B8">
            <w:pPr>
              <w:rPr>
                <w:rFonts w:cs="Arial"/>
                <w:color w:val="auto"/>
              </w:rPr>
            </w:pPr>
          </w:p>
        </w:tc>
      </w:tr>
      <w:tr w:rsidR="009525B8" w14:paraId="037F297E" w14:textId="77777777" w:rsidTr="00B720DC">
        <w:trPr>
          <w:trHeight w:val="952"/>
        </w:trPr>
        <w:tc>
          <w:tcPr>
            <w:tcW w:w="5240" w:type="dxa"/>
          </w:tcPr>
          <w:p w14:paraId="0F503EC6" w14:textId="7B56D067" w:rsidR="009525B8" w:rsidRDefault="009525B8" w:rsidP="009525B8">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6FF7A246" w14:textId="77777777" w:rsidR="009525B8" w:rsidRDefault="009525B8" w:rsidP="009525B8">
            <w:pPr>
              <w:rPr>
                <w:b/>
                <w:bCs/>
                <w:color w:val="auto"/>
              </w:rPr>
            </w:pPr>
            <w:r w:rsidRPr="00A07A74">
              <w:rPr>
                <w:b/>
                <w:bCs/>
                <w:color w:val="auto"/>
              </w:rPr>
              <w:t>No</w:t>
            </w:r>
          </w:p>
          <w:p w14:paraId="57C6DFA9" w14:textId="27E89E25" w:rsidR="009525B8" w:rsidRPr="0005489F" w:rsidRDefault="009525B8" w:rsidP="009525B8">
            <w:pPr>
              <w:rPr>
                <w:color w:val="auto"/>
              </w:rPr>
            </w:pPr>
            <w:r w:rsidRPr="009525B8">
              <w:rPr>
                <w:color w:val="auto"/>
              </w:rPr>
              <w:t>There is no reasonable likelihood of any aspect of the policy having any differential impact on older people.</w:t>
            </w:r>
          </w:p>
        </w:tc>
      </w:tr>
      <w:tr w:rsidR="009525B8" w14:paraId="2DF7DA86" w14:textId="77777777" w:rsidTr="00B720DC">
        <w:trPr>
          <w:trHeight w:val="1002"/>
        </w:trPr>
        <w:tc>
          <w:tcPr>
            <w:tcW w:w="5240" w:type="dxa"/>
          </w:tcPr>
          <w:p w14:paraId="40678B1C" w14:textId="77777777" w:rsidR="009525B8" w:rsidRDefault="009525B8" w:rsidP="009525B8">
            <w:pPr>
              <w:rPr>
                <w:rFonts w:cs="Arial"/>
              </w:rPr>
            </w:pPr>
            <w:r>
              <w:rPr>
                <w:rFonts w:cs="Arial"/>
              </w:rPr>
              <w:t>What existing evidence (either presumed or otherwise) do you have for this?</w:t>
            </w:r>
          </w:p>
        </w:tc>
        <w:tc>
          <w:tcPr>
            <w:tcW w:w="8789" w:type="dxa"/>
          </w:tcPr>
          <w:p w14:paraId="5F507DD2" w14:textId="5F1467DC" w:rsidR="009525B8" w:rsidRPr="00A07A74" w:rsidRDefault="009525B8" w:rsidP="009525B8">
            <w:pPr>
              <w:rPr>
                <w:rFonts w:cs="Arial"/>
                <w:color w:val="auto"/>
              </w:rPr>
            </w:pPr>
          </w:p>
        </w:tc>
      </w:tr>
      <w:tr w:rsidR="009525B8" w14:paraId="433A9A5D" w14:textId="77777777" w:rsidTr="00B720DC">
        <w:trPr>
          <w:trHeight w:val="912"/>
        </w:trPr>
        <w:tc>
          <w:tcPr>
            <w:tcW w:w="5240" w:type="dxa"/>
          </w:tcPr>
          <w:p w14:paraId="18871C7A" w14:textId="77777777" w:rsidR="009525B8" w:rsidRDefault="009525B8" w:rsidP="009525B8">
            <w:pPr>
              <w:rPr>
                <w:rFonts w:cs="Arial"/>
              </w:rPr>
            </w:pPr>
            <w:r>
              <w:rPr>
                <w:rFonts w:cs="Arial"/>
              </w:rPr>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348B75A7" w14:textId="77777777" w:rsidR="009525B8" w:rsidRDefault="009525B8" w:rsidP="009525B8">
            <w:pPr>
              <w:rPr>
                <w:b/>
                <w:bCs/>
                <w:color w:val="auto"/>
              </w:rPr>
            </w:pPr>
            <w:r w:rsidRPr="00A07A74">
              <w:rPr>
                <w:b/>
                <w:bCs/>
                <w:color w:val="auto"/>
              </w:rPr>
              <w:t>No</w:t>
            </w:r>
          </w:p>
          <w:p w14:paraId="4A4E91C2" w14:textId="771CD7AE" w:rsidR="009525B8" w:rsidRPr="009525B8" w:rsidRDefault="009525B8" w:rsidP="009525B8">
            <w:r w:rsidRPr="009525B8">
              <w:t>There is no reasonable likelihood of any aspect of the policy having any differential impact due to their religious belief.</w:t>
            </w:r>
          </w:p>
        </w:tc>
      </w:tr>
      <w:tr w:rsidR="009525B8" w14:paraId="5E46D7FE" w14:textId="77777777" w:rsidTr="00B720DC">
        <w:trPr>
          <w:trHeight w:val="836"/>
        </w:trPr>
        <w:tc>
          <w:tcPr>
            <w:tcW w:w="5240" w:type="dxa"/>
          </w:tcPr>
          <w:p w14:paraId="3A40C84A" w14:textId="77777777" w:rsidR="009525B8" w:rsidRDefault="009525B8" w:rsidP="009525B8">
            <w:pPr>
              <w:rPr>
                <w:rFonts w:cs="Arial"/>
              </w:rPr>
            </w:pPr>
            <w:r>
              <w:rPr>
                <w:rFonts w:cs="Arial"/>
              </w:rPr>
              <w:t>What existing evidence (either presumed or otherwise) do you have for this?</w:t>
            </w:r>
          </w:p>
        </w:tc>
        <w:tc>
          <w:tcPr>
            <w:tcW w:w="8789" w:type="dxa"/>
          </w:tcPr>
          <w:p w14:paraId="4608E505" w14:textId="0D8DCAF1" w:rsidR="009525B8" w:rsidRPr="00A07A74" w:rsidRDefault="009525B8" w:rsidP="009525B8">
            <w:pPr>
              <w:rPr>
                <w:rFonts w:cs="Arial"/>
                <w:color w:val="auto"/>
              </w:rPr>
            </w:pPr>
          </w:p>
        </w:tc>
      </w:tr>
      <w:tr w:rsidR="009525B8" w14:paraId="490F3554" w14:textId="77777777" w:rsidTr="00B720DC">
        <w:trPr>
          <w:trHeight w:val="888"/>
        </w:trPr>
        <w:tc>
          <w:tcPr>
            <w:tcW w:w="5240" w:type="dxa"/>
          </w:tcPr>
          <w:p w14:paraId="5ED909AE" w14:textId="3BEA291E" w:rsidR="009525B8" w:rsidRDefault="009525B8" w:rsidP="009525B8">
            <w:pPr>
              <w:rPr>
                <w:rFonts w:cs="Arial"/>
              </w:rPr>
            </w:pPr>
            <w:r>
              <w:rPr>
                <w:rFonts w:cs="Arial"/>
              </w:rPr>
              <w:lastRenderedPageBreak/>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2FA92957" w14:textId="77777777" w:rsidR="009525B8" w:rsidRDefault="009525B8" w:rsidP="009525B8">
            <w:pPr>
              <w:rPr>
                <w:b/>
                <w:bCs/>
                <w:color w:val="auto"/>
              </w:rPr>
            </w:pPr>
            <w:r w:rsidRPr="00A07A74">
              <w:rPr>
                <w:b/>
                <w:bCs/>
                <w:color w:val="auto"/>
              </w:rPr>
              <w:t>No</w:t>
            </w:r>
          </w:p>
          <w:p w14:paraId="308DC018" w14:textId="4D2620CC" w:rsidR="009525B8" w:rsidRPr="009525B8" w:rsidRDefault="009525B8" w:rsidP="009525B8">
            <w:r w:rsidRPr="009525B8">
              <w:t>There is no reasonable likelihood of any aspect of the policy having any differential impact on people with dependants.</w:t>
            </w:r>
          </w:p>
        </w:tc>
      </w:tr>
      <w:tr w:rsidR="009525B8" w14:paraId="59B33F18" w14:textId="77777777" w:rsidTr="00B720DC">
        <w:trPr>
          <w:trHeight w:val="798"/>
        </w:trPr>
        <w:tc>
          <w:tcPr>
            <w:tcW w:w="5240" w:type="dxa"/>
          </w:tcPr>
          <w:p w14:paraId="677DC4D5" w14:textId="77777777" w:rsidR="009525B8" w:rsidRDefault="009525B8" w:rsidP="009525B8">
            <w:pPr>
              <w:rPr>
                <w:rFonts w:cs="Arial"/>
              </w:rPr>
            </w:pPr>
            <w:r>
              <w:rPr>
                <w:rFonts w:cs="Arial"/>
              </w:rPr>
              <w:t>What existing evidence (either presumed or otherwise) do you have for this?</w:t>
            </w:r>
          </w:p>
        </w:tc>
        <w:tc>
          <w:tcPr>
            <w:tcW w:w="8789" w:type="dxa"/>
          </w:tcPr>
          <w:p w14:paraId="7CDD87E4" w14:textId="7B7D561B" w:rsidR="009525B8" w:rsidRPr="00A07A74" w:rsidRDefault="009525B8" w:rsidP="009525B8">
            <w:pPr>
              <w:rPr>
                <w:rFonts w:cs="Arial"/>
                <w:color w:val="auto"/>
              </w:rPr>
            </w:pPr>
          </w:p>
        </w:tc>
      </w:tr>
      <w:tr w:rsidR="009525B8" w14:paraId="438F18A2" w14:textId="77777777" w:rsidTr="00B720DC">
        <w:trPr>
          <w:trHeight w:val="1116"/>
        </w:trPr>
        <w:tc>
          <w:tcPr>
            <w:tcW w:w="5240" w:type="dxa"/>
          </w:tcPr>
          <w:p w14:paraId="4C8872EE" w14:textId="77777777" w:rsidR="009525B8" w:rsidRPr="002B3C8E" w:rsidRDefault="009525B8" w:rsidP="009525B8">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7A072014" w14:textId="77777777" w:rsidR="009525B8" w:rsidRDefault="009525B8" w:rsidP="009525B8">
            <w:pPr>
              <w:rPr>
                <w:b/>
                <w:bCs/>
                <w:color w:val="auto"/>
              </w:rPr>
            </w:pPr>
            <w:r w:rsidRPr="00A07A74">
              <w:rPr>
                <w:b/>
                <w:bCs/>
                <w:color w:val="auto"/>
              </w:rPr>
              <w:t>No</w:t>
            </w:r>
          </w:p>
          <w:p w14:paraId="1E0BBE45" w14:textId="24A025CD" w:rsidR="009525B8" w:rsidRPr="009525B8" w:rsidRDefault="009525B8" w:rsidP="009525B8">
            <w:r w:rsidRPr="009525B8">
              <w:t>There is no reasonable likelihood of any aspect of the policy having any differential impact due to Marriage or Civil partnership.</w:t>
            </w:r>
          </w:p>
        </w:tc>
      </w:tr>
      <w:tr w:rsidR="009525B8" w14:paraId="77A7FC36" w14:textId="77777777" w:rsidTr="00B720DC">
        <w:trPr>
          <w:trHeight w:val="885"/>
        </w:trPr>
        <w:tc>
          <w:tcPr>
            <w:tcW w:w="5240" w:type="dxa"/>
          </w:tcPr>
          <w:p w14:paraId="63B0E833" w14:textId="77777777" w:rsidR="009525B8" w:rsidRDefault="009525B8" w:rsidP="009525B8">
            <w:pPr>
              <w:rPr>
                <w:rFonts w:cs="Arial"/>
              </w:rPr>
            </w:pPr>
            <w:r>
              <w:rPr>
                <w:rFonts w:cs="Arial"/>
              </w:rPr>
              <w:t>What existing evidence (either presumed or otherwise) do you have for this?</w:t>
            </w:r>
          </w:p>
        </w:tc>
        <w:tc>
          <w:tcPr>
            <w:tcW w:w="8789" w:type="dxa"/>
          </w:tcPr>
          <w:p w14:paraId="14C8D535" w14:textId="1A970991" w:rsidR="009525B8" w:rsidRPr="00A07A74" w:rsidRDefault="009525B8" w:rsidP="009525B8">
            <w:pPr>
              <w:rPr>
                <w:rFonts w:cs="Arial"/>
                <w:color w:val="auto"/>
              </w:rPr>
            </w:pPr>
          </w:p>
        </w:tc>
      </w:tr>
      <w:tr w:rsidR="009525B8" w14:paraId="569ACCD3" w14:textId="77777777" w:rsidTr="00B720DC">
        <w:trPr>
          <w:trHeight w:val="952"/>
        </w:trPr>
        <w:tc>
          <w:tcPr>
            <w:tcW w:w="5240" w:type="dxa"/>
          </w:tcPr>
          <w:p w14:paraId="02839909" w14:textId="77777777" w:rsidR="009525B8" w:rsidRDefault="009525B8" w:rsidP="009525B8">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39BA3375" w14:textId="77777777" w:rsidR="009525B8" w:rsidRDefault="009525B8" w:rsidP="009525B8">
            <w:pPr>
              <w:rPr>
                <w:b/>
                <w:bCs/>
                <w:color w:val="auto"/>
              </w:rPr>
            </w:pPr>
            <w:r w:rsidRPr="00A07A74">
              <w:rPr>
                <w:b/>
                <w:bCs/>
                <w:color w:val="auto"/>
              </w:rPr>
              <w:t>No</w:t>
            </w:r>
          </w:p>
          <w:p w14:paraId="41CC530C" w14:textId="0FFAD3E8" w:rsidR="009525B8" w:rsidRPr="009525B8" w:rsidRDefault="009525B8" w:rsidP="009525B8">
            <w:r w:rsidRPr="009525B8">
              <w:t>There is no reasonable likelihood of any aspect of the policy having any differential impact due to being Transgender or Transsexual.</w:t>
            </w:r>
          </w:p>
        </w:tc>
      </w:tr>
      <w:tr w:rsidR="009525B8" w14:paraId="6C0E8494" w14:textId="77777777" w:rsidTr="00B720DC">
        <w:trPr>
          <w:trHeight w:val="1002"/>
        </w:trPr>
        <w:tc>
          <w:tcPr>
            <w:tcW w:w="5240" w:type="dxa"/>
          </w:tcPr>
          <w:p w14:paraId="0BB08FD9" w14:textId="77777777" w:rsidR="009525B8" w:rsidRDefault="009525B8" w:rsidP="009525B8">
            <w:pPr>
              <w:rPr>
                <w:rFonts w:cs="Arial"/>
              </w:rPr>
            </w:pPr>
            <w:r>
              <w:rPr>
                <w:rFonts w:cs="Arial"/>
              </w:rPr>
              <w:t>What existing evidence (either presumed or otherwise) do you have for this?</w:t>
            </w:r>
          </w:p>
        </w:tc>
        <w:tc>
          <w:tcPr>
            <w:tcW w:w="8789" w:type="dxa"/>
          </w:tcPr>
          <w:p w14:paraId="0F8B3F77" w14:textId="1CD3BA69" w:rsidR="009525B8" w:rsidRPr="00A07A74" w:rsidRDefault="009525B8" w:rsidP="009525B8">
            <w:pPr>
              <w:rPr>
                <w:rFonts w:cs="Arial"/>
                <w:color w:val="auto"/>
              </w:rPr>
            </w:pPr>
          </w:p>
        </w:tc>
      </w:tr>
      <w:tr w:rsidR="009525B8" w14:paraId="4DCFEBD0" w14:textId="77777777" w:rsidTr="00B720DC">
        <w:trPr>
          <w:trHeight w:val="1130"/>
        </w:trPr>
        <w:tc>
          <w:tcPr>
            <w:tcW w:w="5240" w:type="dxa"/>
          </w:tcPr>
          <w:p w14:paraId="3B0812D6" w14:textId="21384768" w:rsidR="009525B8" w:rsidRDefault="009525B8" w:rsidP="009525B8">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0F39246B" w:rsidR="009525B8" w:rsidRPr="00A07A74" w:rsidRDefault="009525B8" w:rsidP="009525B8">
            <w:pPr>
              <w:rPr>
                <w:b/>
                <w:bCs/>
                <w:color w:val="auto"/>
              </w:rPr>
            </w:pPr>
            <w:r w:rsidRPr="00A07A74">
              <w:rPr>
                <w:b/>
                <w:bCs/>
                <w:color w:val="auto"/>
              </w:rPr>
              <w:t>No</w:t>
            </w:r>
          </w:p>
          <w:p w14:paraId="798DBE71" w14:textId="5FB07303" w:rsidR="009525B8" w:rsidRPr="0005489F" w:rsidRDefault="009525B8" w:rsidP="009525B8">
            <w:pPr>
              <w:rPr>
                <w:color w:val="auto"/>
              </w:rPr>
            </w:pPr>
          </w:p>
        </w:tc>
      </w:tr>
      <w:tr w:rsidR="009525B8" w14:paraId="2342E1F7" w14:textId="77777777" w:rsidTr="00B720DC">
        <w:trPr>
          <w:trHeight w:val="1106"/>
        </w:trPr>
        <w:tc>
          <w:tcPr>
            <w:tcW w:w="5240" w:type="dxa"/>
          </w:tcPr>
          <w:p w14:paraId="3C9660A8" w14:textId="77777777" w:rsidR="009525B8" w:rsidRPr="00CF70F4" w:rsidRDefault="009525B8" w:rsidP="009525B8">
            <w:pPr>
              <w:rPr>
                <w:rFonts w:cs="Arial"/>
              </w:rPr>
            </w:pPr>
            <w:r w:rsidRPr="00CF70F4">
              <w:rPr>
                <w:rFonts w:cs="Arial"/>
              </w:rPr>
              <w:lastRenderedPageBreak/>
              <w:t>18. Can this adverse impact be justified on the grounds of promoting equality of opportunity for one group? Or any other reason</w:t>
            </w:r>
            <w:r>
              <w:rPr>
                <w:rFonts w:cs="Arial"/>
              </w:rPr>
              <w:t>?</w:t>
            </w:r>
          </w:p>
        </w:tc>
        <w:tc>
          <w:tcPr>
            <w:tcW w:w="8789" w:type="dxa"/>
          </w:tcPr>
          <w:p w14:paraId="5AFFD2B2" w14:textId="005F363D" w:rsidR="009525B8" w:rsidRPr="00A07A74" w:rsidRDefault="009525B8" w:rsidP="009525B8">
            <w:pPr>
              <w:rPr>
                <w:b/>
                <w:bCs/>
                <w:color w:val="auto"/>
              </w:rPr>
            </w:pPr>
            <w:r w:rsidRPr="00A07A74">
              <w:rPr>
                <w:b/>
                <w:bCs/>
                <w:color w:val="auto"/>
              </w:rPr>
              <w:t>No</w:t>
            </w:r>
          </w:p>
        </w:tc>
      </w:tr>
      <w:tr w:rsidR="009525B8" w14:paraId="4368A430" w14:textId="77777777" w:rsidTr="00B720DC">
        <w:trPr>
          <w:trHeight w:val="974"/>
        </w:trPr>
        <w:tc>
          <w:tcPr>
            <w:tcW w:w="5240" w:type="dxa"/>
          </w:tcPr>
          <w:p w14:paraId="2028155E" w14:textId="7F0EB3B6" w:rsidR="009525B8" w:rsidRDefault="009525B8" w:rsidP="009525B8">
            <w:pPr>
              <w:rPr>
                <w:rFonts w:cs="Arial"/>
              </w:rPr>
            </w:pPr>
            <w:r>
              <w:rPr>
                <w:rFonts w:cs="Arial"/>
              </w:rPr>
              <w:t xml:space="preserve">19. If </w:t>
            </w:r>
            <w:proofErr w:type="gramStart"/>
            <w:r>
              <w:rPr>
                <w:rFonts w:cs="Arial"/>
              </w:rPr>
              <w:t>Yes</w:t>
            </w:r>
            <w:proofErr w:type="gramEnd"/>
            <w:r>
              <w:rPr>
                <w:rFonts w:cs="Arial"/>
              </w:rPr>
              <w:t>, is there enough evidence to proceed to a full EIA?</w:t>
            </w:r>
          </w:p>
        </w:tc>
        <w:tc>
          <w:tcPr>
            <w:tcW w:w="8789" w:type="dxa"/>
          </w:tcPr>
          <w:p w14:paraId="0A1FC616" w14:textId="77777777" w:rsidR="009525B8" w:rsidRDefault="009525B8" w:rsidP="009525B8">
            <w:pPr>
              <w:rPr>
                <w:b/>
                <w:bCs/>
                <w:color w:val="auto"/>
              </w:rPr>
            </w:pPr>
            <w:r w:rsidRPr="00A07A74">
              <w:rPr>
                <w:b/>
                <w:bCs/>
                <w:color w:val="auto"/>
              </w:rPr>
              <w:t>No</w:t>
            </w:r>
          </w:p>
          <w:p w14:paraId="17877A39" w14:textId="693750B3" w:rsidR="009525B8" w:rsidRPr="0005489F" w:rsidRDefault="009525B8" w:rsidP="009525B8">
            <w:pPr>
              <w:rPr>
                <w:color w:val="auto"/>
              </w:rPr>
            </w:pPr>
          </w:p>
        </w:tc>
      </w:tr>
      <w:tr w:rsidR="009525B8" w14:paraId="00A89C69" w14:textId="77777777" w:rsidTr="00B720DC">
        <w:trPr>
          <w:trHeight w:val="650"/>
        </w:trPr>
        <w:tc>
          <w:tcPr>
            <w:tcW w:w="5240" w:type="dxa"/>
          </w:tcPr>
          <w:p w14:paraId="53316AA8" w14:textId="07181CA7" w:rsidR="009525B8" w:rsidRDefault="009525B8" w:rsidP="009525B8">
            <w:pPr>
              <w:rPr>
                <w:rFonts w:cs="Arial"/>
              </w:rPr>
            </w:pPr>
            <w:r>
              <w:rPr>
                <w:rFonts w:cs="Arial"/>
              </w:rPr>
              <w:t>20. Date on which Full impact assessment to be completed by.</w:t>
            </w:r>
          </w:p>
        </w:tc>
        <w:tc>
          <w:tcPr>
            <w:tcW w:w="8789" w:type="dxa"/>
          </w:tcPr>
          <w:p w14:paraId="29D58DAB" w14:textId="77777777" w:rsidR="009525B8" w:rsidRPr="00A07A74" w:rsidRDefault="009525B8" w:rsidP="009525B8">
            <w:pPr>
              <w:rPr>
                <w:rFonts w:cs="Arial"/>
                <w:color w:val="auto"/>
              </w:rPr>
            </w:pPr>
          </w:p>
        </w:tc>
      </w:tr>
    </w:tbl>
    <w:p w14:paraId="5F851FF7" w14:textId="77777777" w:rsidR="00C143E8" w:rsidRDefault="00C143E8" w:rsidP="00C143E8">
      <w:pPr>
        <w:rPr>
          <w:rFonts w:cs="Arial"/>
        </w:rPr>
      </w:pPr>
    </w:p>
    <w:p w14:paraId="4D50A8D6" w14:textId="358CBCFC" w:rsidR="00C143E8" w:rsidRPr="00C143E8" w:rsidRDefault="00C143E8" w:rsidP="00C143E8">
      <w:r>
        <w:t>Signed (completing officer)</w:t>
      </w:r>
      <w:r w:rsidR="003D2942">
        <w:t>:</w:t>
      </w:r>
      <w:r w:rsidR="009525B8">
        <w:t xml:space="preserve"> </w:t>
      </w:r>
      <w:r w:rsidR="009525B8" w:rsidRPr="009525B8">
        <w:t xml:space="preserve">Jeff Sibson Constable Public order liaison </w:t>
      </w:r>
      <w:proofErr w:type="gramStart"/>
      <w:r w:rsidR="009525B8" w:rsidRPr="009525B8">
        <w:t>officer</w:t>
      </w:r>
      <w:proofErr w:type="gramEnd"/>
    </w:p>
    <w:p w14:paraId="79E309F9" w14:textId="441F9527" w:rsidR="00076929" w:rsidRPr="0071268F" w:rsidRDefault="00C143E8" w:rsidP="0071268F">
      <w:pPr>
        <w:rPr>
          <w:rFonts w:cs="Arial"/>
        </w:rPr>
      </w:pPr>
      <w:r>
        <w:rPr>
          <w:rFonts w:cs="Arial"/>
        </w:rPr>
        <w:t>Signed (Lead officer)</w:t>
      </w:r>
      <w:r w:rsidR="00E24C76">
        <w:rPr>
          <w:rFonts w:cs="Arial"/>
        </w:rPr>
        <w:t xml:space="preserve">: </w:t>
      </w:r>
      <w:r w:rsidR="009525B8" w:rsidRPr="009525B8">
        <w:rPr>
          <w:rFonts w:cs="Arial"/>
        </w:rPr>
        <w:t xml:space="preserve">Lee Pache Superintendent Force public order tactical lead </w:t>
      </w:r>
      <w:r w:rsidR="00076929">
        <w:br w:type="page"/>
      </w:r>
    </w:p>
    <w:p w14:paraId="0CB32B31" w14:textId="136E911B" w:rsidR="00C143E8" w:rsidRPr="00C143E8" w:rsidRDefault="00C143E8" w:rsidP="00C143E8">
      <w:pPr>
        <w:pStyle w:val="Heading2"/>
      </w:pPr>
      <w:r>
        <w:lastRenderedPageBreak/>
        <w:t xml:space="preserve">Groups </w:t>
      </w:r>
      <w:proofErr w:type="gramStart"/>
      <w:r w:rsidR="009A5655">
        <w:t>a</w:t>
      </w:r>
      <w:r>
        <w:t>ffected</w:t>
      </w:r>
      <w:proofErr w:type="gramEnd"/>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 xml:space="preserve">same </w:t>
      </w:r>
      <w:proofErr w:type="gramStart"/>
      <w:r w:rsidRPr="00AE5283">
        <w:t>group</w:t>
      </w:r>
      <w:proofErr w:type="gramEnd"/>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Caption w:val="Groups affected by this policy"/>
        <w:tblDescription w:val="Table showing the groups affected by the policy (disability, gender, transgender, race, sexual orientation, religion and belief, age, marriage and civil partnerships) and the level of impact on them (likely to benfefit, no impact or adverse impact)"/>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bookmarkEnd w:id="0"/>
          </w:p>
        </w:tc>
        <w:tc>
          <w:tcPr>
            <w:tcW w:w="1604" w:type="dxa"/>
          </w:tcPr>
          <w:p w14:paraId="457ADCB2" w14:textId="507A6166" w:rsidR="00076929" w:rsidRDefault="00EA2B1D"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9F003E">
              <w:rPr>
                <w:rFonts w:cs="Arial"/>
              </w:rPr>
            </w:r>
            <w:r w:rsidR="009F003E">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0F38D2D6" w14:textId="77777777" w:rsidTr="00C15F76">
        <w:tc>
          <w:tcPr>
            <w:tcW w:w="8052" w:type="dxa"/>
          </w:tcPr>
          <w:p w14:paraId="7F648358" w14:textId="6500B3FD" w:rsidR="00EA2B1D" w:rsidRDefault="00EA2B1D" w:rsidP="00EA2B1D">
            <w:pPr>
              <w:rPr>
                <w:rFonts w:cs="Arial"/>
              </w:rPr>
            </w:pPr>
            <w:r>
              <w:rPr>
                <w:rFonts w:cs="Arial"/>
                <w:b/>
              </w:rPr>
              <w:t xml:space="preserve">Gender: </w:t>
            </w:r>
            <w:r>
              <w:rPr>
                <w:rFonts w:cs="Arial"/>
              </w:rPr>
              <w:t>Male, Female</w:t>
            </w:r>
          </w:p>
        </w:tc>
        <w:tc>
          <w:tcPr>
            <w:tcW w:w="1956" w:type="dxa"/>
          </w:tcPr>
          <w:p w14:paraId="4E0FB0C4" w14:textId="1F52389D"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4AFD3B53" w14:textId="184B6F90"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6FD9BD1C" w14:textId="11C6CD7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4CA725EB" w14:textId="77777777" w:rsidTr="00C15F76">
        <w:tc>
          <w:tcPr>
            <w:tcW w:w="8052" w:type="dxa"/>
          </w:tcPr>
          <w:p w14:paraId="34B66396" w14:textId="468401C6" w:rsidR="00EA2B1D" w:rsidRDefault="00EA2B1D" w:rsidP="00EA2B1D">
            <w:pPr>
              <w:rPr>
                <w:rFonts w:cs="Arial"/>
                <w:b/>
              </w:rPr>
            </w:pPr>
            <w:r>
              <w:rPr>
                <w:rFonts w:cs="Arial"/>
                <w:b/>
              </w:rPr>
              <w:t>Transgender</w:t>
            </w:r>
          </w:p>
        </w:tc>
        <w:tc>
          <w:tcPr>
            <w:tcW w:w="1956" w:type="dxa"/>
          </w:tcPr>
          <w:p w14:paraId="54173740" w14:textId="3052995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19AF7036" w14:textId="21EBADD8"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7A7098E9" w14:textId="12C5A67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318585C5" w14:textId="77777777" w:rsidTr="00C15F76">
        <w:tc>
          <w:tcPr>
            <w:tcW w:w="8052" w:type="dxa"/>
          </w:tcPr>
          <w:p w14:paraId="4FF713C5" w14:textId="6366DE26" w:rsidR="00EA2B1D" w:rsidRDefault="00EA2B1D" w:rsidP="00EA2B1D">
            <w:pPr>
              <w:rPr>
                <w:rFonts w:cs="Arial"/>
              </w:rPr>
            </w:pPr>
            <w:r>
              <w:rPr>
                <w:rFonts w:cs="Arial"/>
                <w:b/>
              </w:rPr>
              <w:t xml:space="preserve">Race: </w:t>
            </w:r>
            <w:r>
              <w:rPr>
                <w:rFonts w:cs="Arial"/>
              </w:rPr>
              <w:t>Traveller and Gypsy etc</w:t>
            </w:r>
          </w:p>
        </w:tc>
        <w:tc>
          <w:tcPr>
            <w:tcW w:w="1956" w:type="dxa"/>
          </w:tcPr>
          <w:p w14:paraId="54BE4A27" w14:textId="6BD1117E"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232F8EFD" w14:textId="5EA37A0B"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728D4B0F" w14:textId="4390520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054D54EF" w14:textId="77777777" w:rsidTr="00C15F76">
        <w:tc>
          <w:tcPr>
            <w:tcW w:w="8052" w:type="dxa"/>
          </w:tcPr>
          <w:p w14:paraId="73E65459" w14:textId="72308DF4" w:rsidR="00EA2B1D" w:rsidRDefault="00EA2B1D" w:rsidP="00EA2B1D">
            <w:pPr>
              <w:rPr>
                <w:rFonts w:cs="Arial"/>
              </w:rPr>
            </w:pPr>
            <w:r>
              <w:rPr>
                <w:rFonts w:cs="Arial"/>
                <w:b/>
              </w:rPr>
              <w:t xml:space="preserve">Sexual Orientation: </w:t>
            </w:r>
            <w:r>
              <w:rPr>
                <w:rFonts w:cs="Arial"/>
              </w:rPr>
              <w:t>Lesbian, Gay, Bisexual</w:t>
            </w:r>
          </w:p>
        </w:tc>
        <w:tc>
          <w:tcPr>
            <w:tcW w:w="1956" w:type="dxa"/>
          </w:tcPr>
          <w:p w14:paraId="663EC3E7" w14:textId="4E98F0C7"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10EE7293" w14:textId="1BE2EE7A"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26AE3C55" w14:textId="12A81A8F"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41B60C3A" w14:textId="77777777" w:rsidTr="00C15F76">
        <w:tc>
          <w:tcPr>
            <w:tcW w:w="8052" w:type="dxa"/>
          </w:tcPr>
          <w:p w14:paraId="1E24CB77" w14:textId="4FADD63E" w:rsidR="00EA2B1D" w:rsidRDefault="00EA2B1D" w:rsidP="00EA2B1D">
            <w:pPr>
              <w:rPr>
                <w:rFonts w:cs="Arial"/>
                <w:b/>
              </w:rPr>
            </w:pPr>
            <w:r>
              <w:rPr>
                <w:rFonts w:cs="Arial"/>
                <w:b/>
              </w:rPr>
              <w:t>Religion and Belief</w:t>
            </w:r>
          </w:p>
        </w:tc>
        <w:tc>
          <w:tcPr>
            <w:tcW w:w="1956" w:type="dxa"/>
          </w:tcPr>
          <w:p w14:paraId="049E43E4" w14:textId="5C59F29C"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469F3A06" w14:textId="11BC37D3"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6581DADC" w14:textId="560F9A0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2CB84826" w14:textId="77777777" w:rsidTr="00C15F76">
        <w:tc>
          <w:tcPr>
            <w:tcW w:w="8052" w:type="dxa"/>
          </w:tcPr>
          <w:p w14:paraId="191635A0" w14:textId="73CC566C" w:rsidR="00EA2B1D" w:rsidRDefault="00EA2B1D" w:rsidP="00EA2B1D">
            <w:pPr>
              <w:rPr>
                <w:rFonts w:cs="Arial"/>
              </w:rPr>
            </w:pPr>
            <w:r>
              <w:rPr>
                <w:rFonts w:cs="Arial"/>
                <w:b/>
              </w:rPr>
              <w:t xml:space="preserve">Age: </w:t>
            </w:r>
            <w:r>
              <w:rPr>
                <w:rFonts w:cs="Arial"/>
              </w:rPr>
              <w:t>Young and Old</w:t>
            </w:r>
          </w:p>
        </w:tc>
        <w:tc>
          <w:tcPr>
            <w:tcW w:w="1956" w:type="dxa"/>
          </w:tcPr>
          <w:p w14:paraId="04140D7A" w14:textId="01BD2F3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1055A657" w14:textId="7A352B96"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40DB00BE" w14:textId="2F9482E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r w:rsidR="00EA2B1D" w14:paraId="356059BE" w14:textId="77777777" w:rsidTr="00C15F76">
        <w:tc>
          <w:tcPr>
            <w:tcW w:w="8052" w:type="dxa"/>
          </w:tcPr>
          <w:p w14:paraId="12489F08" w14:textId="4E4900D1" w:rsidR="00EA2B1D" w:rsidRDefault="00EA2B1D" w:rsidP="00EA2B1D">
            <w:pPr>
              <w:rPr>
                <w:rFonts w:cs="Arial"/>
                <w:b/>
              </w:rPr>
            </w:pPr>
            <w:r>
              <w:rPr>
                <w:rFonts w:cs="Arial"/>
                <w:b/>
              </w:rPr>
              <w:t>Marriage and Civil Partnerships</w:t>
            </w:r>
          </w:p>
        </w:tc>
        <w:tc>
          <w:tcPr>
            <w:tcW w:w="1956" w:type="dxa"/>
          </w:tcPr>
          <w:p w14:paraId="0709B4ED" w14:textId="51C994C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c>
          <w:tcPr>
            <w:tcW w:w="1604" w:type="dxa"/>
          </w:tcPr>
          <w:p w14:paraId="1A6E925C" w14:textId="03909FD5"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9F003E">
              <w:rPr>
                <w:rFonts w:cs="Arial"/>
              </w:rPr>
            </w:r>
            <w:r w:rsidR="009F003E">
              <w:rPr>
                <w:rFonts w:cs="Arial"/>
              </w:rPr>
              <w:fldChar w:fldCharType="separate"/>
            </w:r>
            <w:r w:rsidRPr="00A100AA">
              <w:rPr>
                <w:rFonts w:cs="Arial"/>
              </w:rPr>
              <w:fldChar w:fldCharType="end"/>
            </w:r>
          </w:p>
        </w:tc>
        <w:tc>
          <w:tcPr>
            <w:tcW w:w="2336" w:type="dxa"/>
          </w:tcPr>
          <w:p w14:paraId="1EF197FC" w14:textId="6F6E2CD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9F003E">
              <w:rPr>
                <w:rFonts w:cs="Arial"/>
              </w:rPr>
            </w:r>
            <w:r w:rsidR="009F003E">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3F10" w14:textId="77777777" w:rsidR="0051530F" w:rsidRDefault="0051530F" w:rsidP="0051530F">
      <w:pPr>
        <w:spacing w:after="0" w:line="240" w:lineRule="auto"/>
      </w:pPr>
      <w:r>
        <w:separator/>
      </w:r>
    </w:p>
  </w:endnote>
  <w:endnote w:type="continuationSeparator" w:id="0">
    <w:p w14:paraId="4F6ABD36" w14:textId="77777777" w:rsidR="0051530F" w:rsidRDefault="0051530F"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F72B7" w14:textId="77777777" w:rsidR="0051530F" w:rsidRDefault="0051530F" w:rsidP="0051530F">
      <w:pPr>
        <w:spacing w:after="0" w:line="240" w:lineRule="auto"/>
      </w:pPr>
      <w:r>
        <w:separator/>
      </w:r>
    </w:p>
  </w:footnote>
  <w:footnote w:type="continuationSeparator" w:id="0">
    <w:p w14:paraId="45E48220" w14:textId="77777777" w:rsidR="0051530F" w:rsidRDefault="0051530F"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1"/>
  </w:num>
  <w:num w:numId="3" w16cid:durableId="1563253333">
    <w:abstractNumId w:val="3"/>
  </w:num>
  <w:num w:numId="4" w16cid:durableId="1753770380">
    <w:abstractNumId w:val="15"/>
  </w:num>
  <w:num w:numId="5" w16cid:durableId="1157069096">
    <w:abstractNumId w:val="2"/>
  </w:num>
  <w:num w:numId="6" w16cid:durableId="1389189433">
    <w:abstractNumId w:val="11"/>
  </w:num>
  <w:num w:numId="7" w16cid:durableId="1220169030">
    <w:abstractNumId w:val="11"/>
  </w:num>
  <w:num w:numId="8" w16cid:durableId="1244414832">
    <w:abstractNumId w:val="9"/>
  </w:num>
  <w:num w:numId="9" w16cid:durableId="1119448003">
    <w:abstractNumId w:val="4"/>
  </w:num>
  <w:num w:numId="10" w16cid:durableId="975334851">
    <w:abstractNumId w:val="10"/>
  </w:num>
  <w:num w:numId="11" w16cid:durableId="1742093550">
    <w:abstractNumId w:val="0"/>
  </w:num>
  <w:num w:numId="12" w16cid:durableId="2049067532">
    <w:abstractNumId w:val="5"/>
  </w:num>
  <w:num w:numId="13" w16cid:durableId="1396080026">
    <w:abstractNumId w:val="8"/>
  </w:num>
  <w:num w:numId="14" w16cid:durableId="1563365003">
    <w:abstractNumId w:val="12"/>
  </w:num>
  <w:num w:numId="15" w16cid:durableId="572663346">
    <w:abstractNumId w:val="6"/>
  </w:num>
  <w:num w:numId="16" w16cid:durableId="42170979">
    <w:abstractNumId w:val="14"/>
  </w:num>
  <w:num w:numId="17" w16cid:durableId="1942451366">
    <w:abstractNumId w:val="13"/>
  </w:num>
  <w:num w:numId="18" w16cid:durableId="1251040686">
    <w:abstractNumId w:val="7"/>
  </w:num>
  <w:num w:numId="19" w16cid:durableId="1961379777">
    <w:abstractNumId w:val="1"/>
  </w:num>
  <w:num w:numId="20" w16cid:durableId="46970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5489F"/>
    <w:rsid w:val="00076929"/>
    <w:rsid w:val="001023AE"/>
    <w:rsid w:val="001048D3"/>
    <w:rsid w:val="00186457"/>
    <w:rsid w:val="001A020E"/>
    <w:rsid w:val="001A7996"/>
    <w:rsid w:val="001F6405"/>
    <w:rsid w:val="002668E5"/>
    <w:rsid w:val="002C0B6B"/>
    <w:rsid w:val="003A044F"/>
    <w:rsid w:val="003D1A11"/>
    <w:rsid w:val="003D2942"/>
    <w:rsid w:val="00430A86"/>
    <w:rsid w:val="0049464D"/>
    <w:rsid w:val="0051530F"/>
    <w:rsid w:val="005E576A"/>
    <w:rsid w:val="0063295E"/>
    <w:rsid w:val="00661012"/>
    <w:rsid w:val="006769F5"/>
    <w:rsid w:val="0071268F"/>
    <w:rsid w:val="00776B73"/>
    <w:rsid w:val="00797910"/>
    <w:rsid w:val="007D1FD5"/>
    <w:rsid w:val="007E05CE"/>
    <w:rsid w:val="0082369F"/>
    <w:rsid w:val="0085128C"/>
    <w:rsid w:val="0090198B"/>
    <w:rsid w:val="009525B8"/>
    <w:rsid w:val="009A5655"/>
    <w:rsid w:val="009B2D12"/>
    <w:rsid w:val="009D0281"/>
    <w:rsid w:val="009F003E"/>
    <w:rsid w:val="00A07A74"/>
    <w:rsid w:val="00A1024D"/>
    <w:rsid w:val="00A528AE"/>
    <w:rsid w:val="00AB65EC"/>
    <w:rsid w:val="00AD0E11"/>
    <w:rsid w:val="00B03A5C"/>
    <w:rsid w:val="00B720DC"/>
    <w:rsid w:val="00BB4BB6"/>
    <w:rsid w:val="00C143E8"/>
    <w:rsid w:val="00C15F76"/>
    <w:rsid w:val="00D82B54"/>
    <w:rsid w:val="00E24C76"/>
    <w:rsid w:val="00E64BB6"/>
    <w:rsid w:val="00E816F2"/>
    <w:rsid w:val="00EA2B1D"/>
    <w:rsid w:val="00EC1851"/>
    <w:rsid w:val="00F04DAF"/>
    <w:rsid w:val="00FF0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952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hyperlink" Target="https://www.app.college.police.uk/app-content/public-ord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uk/ukpga/1984/60/section/11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24" Type="http://schemas.openxmlformats.org/officeDocument/2006/relationships/hyperlink" Target="mailto:jeffery.sibson@lincs.police.uk" TargetMode="External"/><Relationship Id="rId5" Type="http://schemas.openxmlformats.org/officeDocument/2006/relationships/webSettings" Target="webSettings.xml"/><Relationship Id="rId15" Type="http://schemas.openxmlformats.org/officeDocument/2006/relationships/hyperlink" Target="https://www.legislation.gov.uk/ukpga/1967/58/section/3" TargetMode="External"/><Relationship Id="rId23" Type="http://schemas.openxmlformats.org/officeDocument/2006/relationships/footer" Target="footer3.xml"/><Relationship Id="rId10" Type="http://schemas.openxmlformats.org/officeDocument/2006/relationships/hyperlink" Target="http://www.legislation.gov.uk/ukpga/2010/15/content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Covert surveillance authorities policy PD 74</vt:lpstr>
    </vt:vector>
  </TitlesOfParts>
  <Company>Lincolnshire Police</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order policy PD 151</dc:title>
  <dc:subject/>
  <dc:creator>david.hull@lincs.police.uk</dc:creator>
  <cp:keywords/>
  <dc:description/>
  <cp:lastModifiedBy>Jacquest, Michael</cp:lastModifiedBy>
  <cp:revision>3</cp:revision>
  <dcterms:created xsi:type="dcterms:W3CDTF">2024-05-20T12:42:00Z</dcterms:created>
  <dcterms:modified xsi:type="dcterms:W3CDTF">2024-05-21T07:41:00Z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