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1D6" w14:textId="32C9ABB1" w:rsidR="00E64BB6" w:rsidRDefault="001A020E" w:rsidP="001A020E">
      <w:pPr>
        <w:pStyle w:val="Title"/>
        <w:jc w:val="center"/>
      </w:pPr>
      <w:r>
        <w:t>Lincolnshire Police</w:t>
      </w:r>
      <w:r w:rsidR="00EC1851">
        <w:t xml:space="preserve"> </w:t>
      </w:r>
      <w:r w:rsidR="00EC1851">
        <w:br/>
        <w:t>Policy Document</w:t>
      </w:r>
    </w:p>
    <w:p w14:paraId="357A7E23" w14:textId="1813BC49" w:rsidR="001A020E" w:rsidRDefault="001A020E" w:rsidP="001A020E">
      <w:pPr>
        <w:jc w:val="center"/>
      </w:pPr>
      <w:r>
        <w:rPr>
          <w:noProof/>
        </w:rPr>
        <w:drawing>
          <wp:inline distT="0" distB="0" distL="0" distR="0" wp14:anchorId="0EE7DA38" wp14:editId="12D79FAF">
            <wp:extent cx="2409825" cy="2409825"/>
            <wp:effectExtent l="0" t="0" r="0" b="9525"/>
            <wp:docPr id="1" name="Picture 1" descr="Lincolnshire Poli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colnshire Police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9825" cy="2409825"/>
                    </a:xfrm>
                    <a:prstGeom prst="rect">
                      <a:avLst/>
                    </a:prstGeom>
                    <a:noFill/>
                    <a:ln>
                      <a:noFill/>
                    </a:ln>
                  </pic:spPr>
                </pic:pic>
              </a:graphicData>
            </a:graphic>
          </wp:inline>
        </w:drawing>
      </w:r>
    </w:p>
    <w:p w14:paraId="482AF218" w14:textId="164DA559" w:rsidR="001A020E" w:rsidRDefault="004E10B9" w:rsidP="007D1FD5">
      <w:pPr>
        <w:pStyle w:val="Heading1"/>
        <w:jc w:val="center"/>
      </w:pPr>
      <w:r w:rsidRPr="004E10B9">
        <w:t xml:space="preserve">Pedal </w:t>
      </w:r>
      <w:r>
        <w:t>c</w:t>
      </w:r>
      <w:r w:rsidRPr="004E10B9">
        <w:t xml:space="preserve">ycles for </w:t>
      </w:r>
      <w:r>
        <w:t>o</w:t>
      </w:r>
      <w:r w:rsidRPr="004E10B9">
        <w:t xml:space="preserve">perational </w:t>
      </w:r>
      <w:r>
        <w:t>po</w:t>
      </w:r>
      <w:r w:rsidRPr="004E10B9">
        <w:t>licing</w:t>
      </w:r>
      <w:r>
        <w:t xml:space="preserve"> (p</w:t>
      </w:r>
      <w:r w:rsidRPr="004E10B9">
        <w:t xml:space="preserve">urchase, </w:t>
      </w:r>
      <w:r>
        <w:t>u</w:t>
      </w:r>
      <w:r w:rsidRPr="004E10B9">
        <w:t xml:space="preserve">se and </w:t>
      </w:r>
      <w:r>
        <w:t>m</w:t>
      </w:r>
      <w:r w:rsidRPr="004E10B9">
        <w:t>aintenance</w:t>
      </w:r>
      <w:r>
        <w:t>) policy</w:t>
      </w:r>
      <w:r w:rsidRPr="004E10B9">
        <w:t xml:space="preserve"> PD 178</w:t>
      </w:r>
    </w:p>
    <w:p w14:paraId="28280CE9" w14:textId="77777777" w:rsidR="001A020E" w:rsidRDefault="001A020E" w:rsidP="001A020E">
      <w:pPr>
        <w:pStyle w:val="Heading2"/>
      </w:pPr>
      <w:r>
        <w:t>Policy document information</w:t>
      </w:r>
    </w:p>
    <w:p w14:paraId="238400B7" w14:textId="408F5798" w:rsidR="001A020E" w:rsidRDefault="001A020E" w:rsidP="001A020E">
      <w:pPr>
        <w:tabs>
          <w:tab w:val="left" w:pos="2835"/>
        </w:tabs>
      </w:pPr>
      <w:r w:rsidRPr="0090198B">
        <w:rPr>
          <w:b/>
          <w:bCs/>
        </w:rPr>
        <w:t>Reference number</w:t>
      </w:r>
      <w:r>
        <w:t>:</w:t>
      </w:r>
      <w:r w:rsidR="0051530F">
        <w:tab/>
      </w:r>
      <w:r w:rsidR="008B09CD">
        <w:rPr>
          <w:rFonts w:cs="Arial"/>
        </w:rPr>
        <w:t>PD 178</w:t>
      </w:r>
      <w:r w:rsidR="00597AD7">
        <w:rPr>
          <w:rFonts w:cs="Arial"/>
        </w:rPr>
        <w:t xml:space="preserve"> (7)</w:t>
      </w:r>
    </w:p>
    <w:p w14:paraId="1A1C3D8E" w14:textId="47B55131" w:rsidR="001A020E" w:rsidRDefault="001A020E" w:rsidP="001A020E">
      <w:pPr>
        <w:tabs>
          <w:tab w:val="left" w:pos="2835"/>
        </w:tabs>
      </w:pPr>
      <w:r w:rsidRPr="0090198B">
        <w:rPr>
          <w:b/>
          <w:bCs/>
        </w:rPr>
        <w:t>Policy sponsor</w:t>
      </w:r>
      <w:r>
        <w:t>:</w:t>
      </w:r>
      <w:r w:rsidR="008B09CD">
        <w:tab/>
      </w:r>
      <w:r w:rsidR="008B09CD" w:rsidRPr="00291689">
        <w:rPr>
          <w:rFonts w:cs="Arial"/>
        </w:rPr>
        <w:t>ACC</w:t>
      </w:r>
    </w:p>
    <w:p w14:paraId="48723898" w14:textId="371684DC" w:rsidR="001A020E" w:rsidRDefault="001A020E" w:rsidP="001A020E">
      <w:pPr>
        <w:tabs>
          <w:tab w:val="left" w:pos="2835"/>
        </w:tabs>
      </w:pPr>
      <w:r w:rsidRPr="0090198B">
        <w:rPr>
          <w:b/>
          <w:bCs/>
        </w:rPr>
        <w:t>Policy owner</w:t>
      </w:r>
      <w:r>
        <w:t>:</w:t>
      </w:r>
      <w:r w:rsidR="008B09CD">
        <w:tab/>
      </w:r>
      <w:r w:rsidR="008B09CD" w:rsidRPr="00291689">
        <w:rPr>
          <w:rFonts w:cs="Arial"/>
        </w:rPr>
        <w:t>C/Supts Local Policing</w:t>
      </w:r>
    </w:p>
    <w:p w14:paraId="60F1E80C" w14:textId="6D03A000" w:rsidR="001A020E" w:rsidRPr="008B09CD" w:rsidRDefault="00597AD7" w:rsidP="001A020E">
      <w:pPr>
        <w:tabs>
          <w:tab w:val="left" w:pos="2835"/>
        </w:tabs>
        <w:rPr>
          <w:b/>
          <w:bCs/>
        </w:rPr>
      </w:pPr>
      <w:r>
        <w:rPr>
          <w:b/>
          <w:bCs/>
        </w:rPr>
        <w:t>Reviewer</w:t>
      </w:r>
      <w:r w:rsidR="001A020E">
        <w:t>:</w:t>
      </w:r>
      <w:r w:rsidR="008B09CD">
        <w:tab/>
      </w:r>
      <w:r w:rsidR="008B09CD" w:rsidRPr="0016702C">
        <w:rPr>
          <w:rFonts w:cs="Arial"/>
        </w:rPr>
        <w:t xml:space="preserve">Community Patrol - Insp </w:t>
      </w:r>
      <w:r>
        <w:rPr>
          <w:rFonts w:cs="Arial"/>
        </w:rPr>
        <w:t>Jacqueline Evans</w:t>
      </w:r>
    </w:p>
    <w:p w14:paraId="3B60037B" w14:textId="4C658749" w:rsidR="001A020E" w:rsidRDefault="001A020E" w:rsidP="001A020E">
      <w:pPr>
        <w:tabs>
          <w:tab w:val="left" w:pos="2835"/>
        </w:tabs>
      </w:pPr>
      <w:r w:rsidRPr="0090198B">
        <w:rPr>
          <w:b/>
          <w:bCs/>
        </w:rPr>
        <w:t>Publication date</w:t>
      </w:r>
      <w:r>
        <w:t>:</w:t>
      </w:r>
      <w:r w:rsidR="008B09CD">
        <w:tab/>
      </w:r>
      <w:r w:rsidR="00597AD7">
        <w:rPr>
          <w:rFonts w:cs="Arial"/>
        </w:rPr>
        <w:t>April 2024</w:t>
      </w:r>
      <w:r w:rsidR="008B09CD">
        <w:rPr>
          <w:rFonts w:cs="Arial"/>
        </w:rPr>
        <w:t xml:space="preserve"> </w:t>
      </w:r>
    </w:p>
    <w:p w14:paraId="0CD292D2" w14:textId="2425F6CA" w:rsidR="001048D3" w:rsidRDefault="001048D3" w:rsidP="001A020E">
      <w:pPr>
        <w:tabs>
          <w:tab w:val="left" w:pos="2835"/>
        </w:tabs>
      </w:pPr>
      <w:r w:rsidRPr="0090198B">
        <w:rPr>
          <w:b/>
          <w:bCs/>
        </w:rPr>
        <w:t>Review date</w:t>
      </w:r>
      <w:r>
        <w:t>:</w:t>
      </w:r>
      <w:r w:rsidR="008B09CD">
        <w:tab/>
      </w:r>
      <w:r w:rsidR="00597AD7">
        <w:rPr>
          <w:rFonts w:cs="Arial"/>
        </w:rPr>
        <w:t>April</w:t>
      </w:r>
      <w:r w:rsidR="008B09CD">
        <w:rPr>
          <w:rFonts w:cs="Arial"/>
        </w:rPr>
        <w:t xml:space="preserve"> 202</w:t>
      </w:r>
      <w:r w:rsidR="00597AD7">
        <w:rPr>
          <w:rFonts w:cs="Arial"/>
        </w:rPr>
        <w:t>6</w:t>
      </w:r>
    </w:p>
    <w:p w14:paraId="5503069F" w14:textId="77777777" w:rsidR="007D1FD5" w:rsidRDefault="007D1FD5">
      <w:pPr>
        <w:spacing w:after="160" w:line="259" w:lineRule="auto"/>
        <w:rPr>
          <w:rFonts w:eastAsiaTheme="majorEastAsia" w:cs="Arial"/>
          <w:b/>
          <w:bCs/>
          <w:sz w:val="32"/>
          <w:szCs w:val="26"/>
        </w:rPr>
      </w:pPr>
      <w:r>
        <w:br w:type="page"/>
      </w:r>
    </w:p>
    <w:p w14:paraId="6D724778" w14:textId="1A6FFB29" w:rsidR="001A020E" w:rsidRDefault="001A020E" w:rsidP="001A020E">
      <w:pPr>
        <w:pStyle w:val="Heading2"/>
      </w:pPr>
      <w:r>
        <w:lastRenderedPageBreak/>
        <w:t>Version history</w:t>
      </w:r>
    </w:p>
    <w:tbl>
      <w:tblPr>
        <w:tblStyle w:val="GridTable1Light"/>
        <w:tblW w:w="0" w:type="auto"/>
        <w:tblLook w:val="04A0" w:firstRow="1" w:lastRow="0" w:firstColumn="1" w:lastColumn="0" w:noHBand="0" w:noVBand="1"/>
        <w:tblCaption w:val="Version history"/>
        <w:tblDescription w:val="Details of current and previous versions of the policy"/>
      </w:tblPr>
      <w:tblGrid>
        <w:gridCol w:w="1555"/>
        <w:gridCol w:w="2045"/>
        <w:gridCol w:w="5416"/>
      </w:tblGrid>
      <w:tr w:rsidR="001A020E" w:rsidRPr="003E5BE4" w14:paraId="617B918A" w14:textId="77777777" w:rsidTr="00564C8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42CB2DD" w14:textId="77777777" w:rsidR="001A020E" w:rsidRPr="003E5BE4" w:rsidRDefault="001A020E" w:rsidP="00564C86">
            <w:pPr>
              <w:pStyle w:val="NoSpacing"/>
              <w:rPr>
                <w:b w:val="0"/>
                <w:bCs w:val="0"/>
              </w:rPr>
            </w:pPr>
            <w:r w:rsidRPr="003E5BE4">
              <w:t>Version</w:t>
            </w:r>
          </w:p>
        </w:tc>
        <w:tc>
          <w:tcPr>
            <w:tcW w:w="2045" w:type="dxa"/>
            <w:vAlign w:val="center"/>
          </w:tcPr>
          <w:p w14:paraId="51D6B442"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Date</w:t>
            </w:r>
          </w:p>
        </w:tc>
        <w:tc>
          <w:tcPr>
            <w:tcW w:w="5416" w:type="dxa"/>
            <w:vAlign w:val="center"/>
          </w:tcPr>
          <w:p w14:paraId="34CE1800"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Reason for issue</w:t>
            </w:r>
          </w:p>
        </w:tc>
      </w:tr>
      <w:tr w:rsidR="008B09CD" w14:paraId="7AE31E9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F5F3D15" w14:textId="00BA5D86" w:rsidR="008B09CD" w:rsidRPr="008B09CD" w:rsidRDefault="008B09CD" w:rsidP="008B09CD">
            <w:pPr>
              <w:pStyle w:val="NoSpacing"/>
              <w:rPr>
                <w:rFonts w:cs="Arial"/>
                <w:b w:val="0"/>
                <w:bCs w:val="0"/>
              </w:rPr>
            </w:pPr>
            <w:r w:rsidRPr="008B09CD">
              <w:rPr>
                <w:rFonts w:cs="Arial"/>
                <w:b w:val="0"/>
                <w:bCs w:val="0"/>
              </w:rPr>
              <w:t>5</w:t>
            </w:r>
          </w:p>
        </w:tc>
        <w:tc>
          <w:tcPr>
            <w:tcW w:w="2045" w:type="dxa"/>
          </w:tcPr>
          <w:p w14:paraId="33B751D4" w14:textId="5DCE9D56" w:rsidR="008B09CD" w:rsidRPr="001048D3" w:rsidRDefault="008B09CD" w:rsidP="008B09C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January 2020</w:t>
            </w:r>
          </w:p>
        </w:tc>
        <w:tc>
          <w:tcPr>
            <w:tcW w:w="5416" w:type="dxa"/>
          </w:tcPr>
          <w:p w14:paraId="1ACB0DF5" w14:textId="5A76C541" w:rsidR="008B09CD" w:rsidRPr="001048D3" w:rsidRDefault="008B09CD" w:rsidP="008B09C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Biennial </w:t>
            </w:r>
            <w:r w:rsidRPr="00291689">
              <w:rPr>
                <w:rFonts w:cs="Arial"/>
              </w:rPr>
              <w:t>Review</w:t>
            </w:r>
          </w:p>
        </w:tc>
      </w:tr>
      <w:tr w:rsidR="008B09CD" w14:paraId="198B49E2"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7164D16C" w14:textId="5EBEA7AE" w:rsidR="008B09CD" w:rsidRPr="00D676F6" w:rsidRDefault="008B09CD" w:rsidP="008B09CD">
            <w:pPr>
              <w:pStyle w:val="NoSpacing"/>
              <w:rPr>
                <w:rFonts w:cs="Arial"/>
                <w:b w:val="0"/>
                <w:bCs w:val="0"/>
              </w:rPr>
            </w:pPr>
            <w:r w:rsidRPr="00D676F6">
              <w:rPr>
                <w:rFonts w:cs="Arial"/>
                <w:b w:val="0"/>
                <w:bCs w:val="0"/>
              </w:rPr>
              <w:t>6</w:t>
            </w:r>
          </w:p>
        </w:tc>
        <w:tc>
          <w:tcPr>
            <w:tcW w:w="2045" w:type="dxa"/>
          </w:tcPr>
          <w:p w14:paraId="43C30CA0" w14:textId="02F80792" w:rsidR="008B09CD" w:rsidRPr="001048D3" w:rsidRDefault="008B09CD" w:rsidP="008B09C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January 2022</w:t>
            </w:r>
          </w:p>
        </w:tc>
        <w:tc>
          <w:tcPr>
            <w:tcW w:w="5416" w:type="dxa"/>
          </w:tcPr>
          <w:p w14:paraId="2CC841A6" w14:textId="00470FC9" w:rsidR="008B09CD" w:rsidRPr="001048D3" w:rsidRDefault="008B09CD" w:rsidP="008B09C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Biennial </w:t>
            </w:r>
            <w:r w:rsidRPr="00291689">
              <w:rPr>
                <w:rFonts w:cs="Arial"/>
              </w:rPr>
              <w:t>Review</w:t>
            </w:r>
          </w:p>
        </w:tc>
      </w:tr>
      <w:tr w:rsidR="00597AD7" w14:paraId="19C1D732"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064B4773" w14:textId="3C694DC4" w:rsidR="00597AD7" w:rsidRPr="00D676F6" w:rsidRDefault="00597AD7" w:rsidP="008B09CD">
            <w:pPr>
              <w:pStyle w:val="NoSpacing"/>
              <w:rPr>
                <w:rFonts w:cs="Arial"/>
                <w:b w:val="0"/>
                <w:bCs w:val="0"/>
              </w:rPr>
            </w:pPr>
            <w:r w:rsidRPr="00D676F6">
              <w:rPr>
                <w:rFonts w:cs="Arial"/>
                <w:b w:val="0"/>
                <w:bCs w:val="0"/>
              </w:rPr>
              <w:t>7</w:t>
            </w:r>
          </w:p>
        </w:tc>
        <w:tc>
          <w:tcPr>
            <w:tcW w:w="2045" w:type="dxa"/>
          </w:tcPr>
          <w:p w14:paraId="1100BCCE" w14:textId="27967491" w:rsidR="00597AD7" w:rsidRDefault="00597AD7" w:rsidP="008B09C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April 2024</w:t>
            </w:r>
          </w:p>
        </w:tc>
        <w:tc>
          <w:tcPr>
            <w:tcW w:w="5416" w:type="dxa"/>
          </w:tcPr>
          <w:p w14:paraId="6457DCE3" w14:textId="48D006C7" w:rsidR="00597AD7" w:rsidRDefault="00597AD7" w:rsidP="008B09C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Biennial </w:t>
            </w:r>
            <w:r w:rsidRPr="00291689">
              <w:rPr>
                <w:rFonts w:cs="Arial"/>
              </w:rPr>
              <w:t>Review</w:t>
            </w:r>
          </w:p>
        </w:tc>
      </w:tr>
    </w:tbl>
    <w:p w14:paraId="02994B12" w14:textId="77777777" w:rsidR="001A020E" w:rsidRPr="000A31B0" w:rsidRDefault="001A020E" w:rsidP="001A020E">
      <w:pPr>
        <w:pStyle w:val="Heading2"/>
      </w:pPr>
      <w:r w:rsidRPr="000A31B0">
        <w:t>Code of Ethics</w:t>
      </w:r>
    </w:p>
    <w:p w14:paraId="4DE1980D" w14:textId="77777777" w:rsidR="001A020E" w:rsidRDefault="001A020E" w:rsidP="001A020E">
      <w:r w:rsidRPr="000A31B0">
        <w:t>All staff involved in carrying out functions under this policy and associated procedures and appendices will do so in accordance with the principles of the Code of Ethics. The aim of the Code of Ethics is to support each member of the policing profession to deliver the highest professional standards in their service to the public.</w:t>
      </w:r>
    </w:p>
    <w:p w14:paraId="62931280" w14:textId="2DA42E7C" w:rsidR="001A020E" w:rsidRDefault="001A020E" w:rsidP="001A020E">
      <w:pPr>
        <w:pStyle w:val="Heading2"/>
      </w:pPr>
      <w:r w:rsidRPr="00205C00">
        <w:t xml:space="preserve">Legislative </w:t>
      </w:r>
      <w:r w:rsidR="003A044F">
        <w:t>c</w:t>
      </w:r>
      <w:r w:rsidRPr="00205C00">
        <w:t>ompliance</w:t>
      </w:r>
    </w:p>
    <w:p w14:paraId="3F3998EF" w14:textId="26B02D2D" w:rsidR="001A020E" w:rsidRPr="00205C00" w:rsidRDefault="001A020E" w:rsidP="001A020E">
      <w:r w:rsidRPr="00205C00">
        <w:t xml:space="preserve">This document has been drafted to comply with the principles of the Human Rights Act. Proportionality has been identified as the key to Human Rights compliance, this means striking a fair balance between the rights of the </w:t>
      </w:r>
      <w:r>
        <w:t>staff</w:t>
      </w:r>
      <w:r w:rsidRPr="00205C00">
        <w:t xml:space="preserve"> and those of the rest of the community. There must be a reasonable relationship between the aim to be achieved and the means used.</w:t>
      </w:r>
    </w:p>
    <w:p w14:paraId="1FACD9E6" w14:textId="77777777" w:rsidR="001A020E" w:rsidRDefault="001A020E" w:rsidP="001A020E">
      <w:r w:rsidRPr="00205C00">
        <w:t>Equality and Diversity issues have also been considered to ensure compliance with the Equality Act 2010 and meet our legal obligation in relation to the equality duty. In addition, Data Protection, Freedom of Information and Health and Safety Issues have been considered. Adherence to this policy or procedure will therefore ensure compliance with all relevant legislation and internal policies.</w:t>
      </w:r>
    </w:p>
    <w:p w14:paraId="45301490" w14:textId="77777777" w:rsidR="001A020E" w:rsidRPr="00365AB2" w:rsidRDefault="001A020E" w:rsidP="001A020E">
      <w:pPr>
        <w:rPr>
          <w:color w:val="FF0000"/>
        </w:rPr>
      </w:pPr>
      <w:r w:rsidRPr="00365AB2">
        <w:t>Other legislation/law which this policy has been drafted to comply with:</w:t>
      </w:r>
    </w:p>
    <w:p w14:paraId="6091A124" w14:textId="77777777" w:rsidR="001A020E" w:rsidRPr="008F272F" w:rsidRDefault="00D676F6" w:rsidP="001A020E">
      <w:pPr>
        <w:pStyle w:val="ListParagraph"/>
        <w:numPr>
          <w:ilvl w:val="0"/>
          <w:numId w:val="3"/>
        </w:numPr>
      </w:pPr>
      <w:hyperlink r:id="rId9" w:history="1">
        <w:r w:rsidR="001A020E" w:rsidRPr="008F272F">
          <w:rPr>
            <w:rStyle w:val="Hyperlink"/>
          </w:rPr>
          <w:t>Human Rights Act 1998 (in particular A.14 – Prohibition of discrimination)</w:t>
        </w:r>
      </w:hyperlink>
    </w:p>
    <w:p w14:paraId="4DDFD132" w14:textId="77777777" w:rsidR="001A020E" w:rsidRPr="008F272F" w:rsidRDefault="00D676F6" w:rsidP="001A020E">
      <w:pPr>
        <w:pStyle w:val="ListParagraph"/>
        <w:numPr>
          <w:ilvl w:val="0"/>
          <w:numId w:val="3"/>
        </w:numPr>
      </w:pPr>
      <w:hyperlink r:id="rId10" w:history="1">
        <w:r w:rsidR="001A020E" w:rsidRPr="008F272F">
          <w:rPr>
            <w:rStyle w:val="Hyperlink"/>
          </w:rPr>
          <w:t>Equality Act 2010</w:t>
        </w:r>
      </w:hyperlink>
    </w:p>
    <w:p w14:paraId="1E695351" w14:textId="77777777" w:rsidR="001A020E" w:rsidRPr="008F272F" w:rsidRDefault="00D676F6" w:rsidP="001A020E">
      <w:pPr>
        <w:pStyle w:val="ListParagraph"/>
        <w:numPr>
          <w:ilvl w:val="0"/>
          <w:numId w:val="3"/>
        </w:numPr>
      </w:pPr>
      <w:hyperlink r:id="rId11" w:history="1">
        <w:r w:rsidR="001A020E" w:rsidRPr="008F272F">
          <w:rPr>
            <w:rStyle w:val="Hyperlink"/>
          </w:rPr>
          <w:t>Crime and Disorder Act 1998</w:t>
        </w:r>
      </w:hyperlink>
    </w:p>
    <w:p w14:paraId="49AE1055" w14:textId="77777777" w:rsidR="001A020E" w:rsidRPr="008F272F" w:rsidRDefault="00D676F6" w:rsidP="001A020E">
      <w:pPr>
        <w:pStyle w:val="ListParagraph"/>
        <w:numPr>
          <w:ilvl w:val="0"/>
          <w:numId w:val="3"/>
        </w:numPr>
      </w:pPr>
      <w:hyperlink r:id="rId12" w:history="1">
        <w:r w:rsidR="001A020E" w:rsidRPr="008F272F">
          <w:rPr>
            <w:rStyle w:val="Hyperlink"/>
          </w:rPr>
          <w:t>H&amp;S legislation</w:t>
        </w:r>
      </w:hyperlink>
    </w:p>
    <w:p w14:paraId="35B578C7" w14:textId="77777777" w:rsidR="001A020E" w:rsidRPr="008F272F" w:rsidRDefault="00D676F6" w:rsidP="001A020E">
      <w:pPr>
        <w:pStyle w:val="ListParagraph"/>
        <w:numPr>
          <w:ilvl w:val="0"/>
          <w:numId w:val="3"/>
        </w:numPr>
      </w:pPr>
      <w:hyperlink r:id="rId13" w:history="1">
        <w:r w:rsidR="001A020E" w:rsidRPr="008F272F">
          <w:rPr>
            <w:rStyle w:val="Hyperlink"/>
          </w:rPr>
          <w:t>Data Protection Act 2018</w:t>
        </w:r>
      </w:hyperlink>
    </w:p>
    <w:p w14:paraId="0DE7335A" w14:textId="77777777" w:rsidR="001A020E" w:rsidRPr="008F272F" w:rsidRDefault="00D676F6" w:rsidP="001A020E">
      <w:pPr>
        <w:pStyle w:val="ListParagraph"/>
        <w:numPr>
          <w:ilvl w:val="0"/>
          <w:numId w:val="3"/>
        </w:numPr>
      </w:pPr>
      <w:hyperlink r:id="rId14" w:history="1">
        <w:r w:rsidR="001A020E" w:rsidRPr="008F272F">
          <w:rPr>
            <w:rStyle w:val="Hyperlink"/>
          </w:rPr>
          <w:t>Freedom Of Information Act 2000</w:t>
        </w:r>
      </w:hyperlink>
    </w:p>
    <w:p w14:paraId="79A9BAFD" w14:textId="79E67702" w:rsidR="001A020E" w:rsidRDefault="001A020E" w:rsidP="001A020E">
      <w:pPr>
        <w:pStyle w:val="Heading2"/>
      </w:pPr>
      <w:r w:rsidRPr="003B2356">
        <w:t xml:space="preserve">Security </w:t>
      </w:r>
      <w:r w:rsidR="003A044F">
        <w:t>c</w:t>
      </w:r>
      <w:r w:rsidRPr="003B2356">
        <w:t>lassification</w:t>
      </w:r>
    </w:p>
    <w:p w14:paraId="7F777E0F" w14:textId="14C6D1C0" w:rsidR="001A020E" w:rsidRDefault="001A020E" w:rsidP="001A020E">
      <w:pPr>
        <w:ind w:right="-51"/>
        <w:jc w:val="both"/>
        <w:rPr>
          <w:rFonts w:cs="Arial"/>
          <w:b/>
        </w:rPr>
      </w:pPr>
      <w:r>
        <w:rPr>
          <w:rFonts w:cs="Arial"/>
          <w:b/>
        </w:rPr>
        <w:t xml:space="preserve">Policy to be published on Intranet: </w:t>
      </w:r>
      <w:r w:rsidR="0082369F" w:rsidRPr="0082369F">
        <w:rPr>
          <w:rFonts w:cs="Arial"/>
          <w:bCs/>
        </w:rPr>
        <w:t>Yes</w:t>
      </w:r>
    </w:p>
    <w:p w14:paraId="262BF2EC" w14:textId="4A62D343" w:rsidR="001A020E" w:rsidRPr="008F272F" w:rsidRDefault="001A020E" w:rsidP="001A020E">
      <w:pPr>
        <w:spacing w:before="240"/>
        <w:ind w:right="-51"/>
        <w:jc w:val="both"/>
        <w:rPr>
          <w:rFonts w:cs="Arial"/>
          <w:b/>
        </w:rPr>
      </w:pPr>
      <w:r>
        <w:rPr>
          <w:rFonts w:cs="Arial"/>
          <w:b/>
        </w:rPr>
        <w:t xml:space="preserve">Policy to be published on Force Website: </w:t>
      </w:r>
      <w:r w:rsidR="0082369F" w:rsidRPr="0082369F">
        <w:rPr>
          <w:rFonts w:cs="Arial"/>
          <w:bCs/>
        </w:rPr>
        <w:t>Yes</w:t>
      </w:r>
    </w:p>
    <w:p w14:paraId="7F1309BE" w14:textId="77777777" w:rsidR="001A020E" w:rsidRPr="00FE5D48" w:rsidRDefault="001A020E" w:rsidP="001A020E">
      <w:pPr>
        <w:pStyle w:val="Heading2"/>
        <w:rPr>
          <w:rFonts w:eastAsia="Calibri"/>
          <w:lang w:eastAsia="en-GB"/>
        </w:rPr>
      </w:pPr>
      <w:r w:rsidRPr="009A56C9">
        <w:rPr>
          <w:rFonts w:eastAsia="Calibri"/>
          <w:lang w:eastAsia="en-GB"/>
        </w:rPr>
        <w:t>Authorised Professional Practice (APP)</w:t>
      </w:r>
    </w:p>
    <w:p w14:paraId="31D817F0" w14:textId="387881F4" w:rsidR="00186457" w:rsidRPr="009A56C9" w:rsidRDefault="00186457" w:rsidP="003D2942">
      <w:pPr>
        <w:rPr>
          <w:lang w:eastAsia="en-GB"/>
        </w:rPr>
      </w:pPr>
      <w:r w:rsidRPr="009A56C9">
        <w:rPr>
          <w:lang w:eastAsia="en-GB"/>
        </w:rPr>
        <w:t xml:space="preserve">This </w:t>
      </w:r>
      <w:r w:rsidR="00A1024D">
        <w:rPr>
          <w:lang w:eastAsia="en-GB"/>
        </w:rPr>
        <w:t>p</w:t>
      </w:r>
      <w:r w:rsidRPr="009A56C9">
        <w:rPr>
          <w:lang w:eastAsia="en-GB"/>
        </w:rPr>
        <w:t xml:space="preserve">olicy has been checked against APP and there is none in relation to the subject matter of this </w:t>
      </w:r>
      <w:r w:rsidR="00A1024D">
        <w:rPr>
          <w:lang w:eastAsia="en-GB"/>
        </w:rPr>
        <w:t>p</w:t>
      </w:r>
      <w:r w:rsidRPr="009A56C9">
        <w:rPr>
          <w:lang w:eastAsia="en-GB"/>
        </w:rPr>
        <w:t>olicy.</w:t>
      </w:r>
    </w:p>
    <w:p w14:paraId="5F41A6B2" w14:textId="3053D0B4" w:rsidR="001A020E" w:rsidRDefault="001A020E" w:rsidP="0090198B">
      <w:pPr>
        <w:pStyle w:val="Heading2"/>
        <w:tabs>
          <w:tab w:val="left" w:pos="993"/>
        </w:tabs>
        <w:ind w:left="993" w:hanging="993"/>
        <w:rPr>
          <w:lang w:eastAsia="en-GB"/>
        </w:rPr>
      </w:pPr>
      <w:r>
        <w:rPr>
          <w:lang w:eastAsia="en-GB"/>
        </w:rPr>
        <w:t>1.</w:t>
      </w:r>
      <w:r w:rsidR="0090198B">
        <w:rPr>
          <w:lang w:eastAsia="en-GB"/>
        </w:rPr>
        <w:t xml:space="preserve"> </w:t>
      </w:r>
      <w:r w:rsidR="0090198B">
        <w:rPr>
          <w:lang w:eastAsia="en-GB"/>
        </w:rPr>
        <w:tab/>
      </w:r>
      <w:r>
        <w:rPr>
          <w:lang w:eastAsia="en-GB"/>
        </w:rPr>
        <w:t>Policy aims (Purpose)</w:t>
      </w:r>
    </w:p>
    <w:p w14:paraId="58D4C4E3" w14:textId="77777777" w:rsidR="008B09CD" w:rsidRDefault="008B09CD" w:rsidP="008B09CD">
      <w:pPr>
        <w:tabs>
          <w:tab w:val="left" w:pos="993"/>
        </w:tabs>
        <w:ind w:left="993" w:hanging="993"/>
        <w:rPr>
          <w:lang w:eastAsia="en-GB"/>
        </w:rPr>
      </w:pPr>
      <w:r>
        <w:rPr>
          <w:lang w:eastAsia="en-GB"/>
        </w:rPr>
        <w:t>1.1.</w:t>
      </w:r>
      <w:r>
        <w:rPr>
          <w:lang w:eastAsia="en-GB"/>
        </w:rPr>
        <w:tab/>
        <w:t>The aim of this policy is to provide guidance to officers, staff and managers on the purchase of Police cycles, their use, maintenance, training and the provision of uniform and equipment.</w:t>
      </w:r>
    </w:p>
    <w:p w14:paraId="75922CC0" w14:textId="77777777" w:rsidR="008B09CD" w:rsidRDefault="008B09CD" w:rsidP="008B09CD">
      <w:pPr>
        <w:tabs>
          <w:tab w:val="left" w:pos="993"/>
        </w:tabs>
        <w:ind w:left="993" w:hanging="993"/>
        <w:rPr>
          <w:lang w:eastAsia="en-GB"/>
        </w:rPr>
      </w:pPr>
      <w:r>
        <w:rPr>
          <w:lang w:eastAsia="en-GB"/>
        </w:rPr>
        <w:t>1.2.</w:t>
      </w:r>
      <w:r>
        <w:rPr>
          <w:lang w:eastAsia="en-GB"/>
        </w:rPr>
        <w:tab/>
        <w:t>This policy is intended to compliment the Force Health and Safety Policy and the Appearance Standard Policy.</w:t>
      </w:r>
    </w:p>
    <w:p w14:paraId="3607C851" w14:textId="03CBBE5C" w:rsidR="008B09CD" w:rsidRDefault="008B09CD" w:rsidP="008B09CD">
      <w:pPr>
        <w:tabs>
          <w:tab w:val="left" w:pos="993"/>
        </w:tabs>
        <w:ind w:left="993" w:hanging="993"/>
        <w:rPr>
          <w:lang w:eastAsia="en-GB"/>
        </w:rPr>
      </w:pPr>
      <w:r>
        <w:rPr>
          <w:lang w:eastAsia="en-GB"/>
        </w:rPr>
        <w:t>1.3.</w:t>
      </w:r>
      <w:r>
        <w:rPr>
          <w:lang w:eastAsia="en-GB"/>
        </w:rPr>
        <w:tab/>
        <w:t>Anyone who buys, uses or maintains pedal cycles or ancillary equipment on behalf of Lincolnshire Police should do so in accordance with this policy or other related procedures.</w:t>
      </w:r>
    </w:p>
    <w:p w14:paraId="0CC1FA21" w14:textId="2FAC6818" w:rsidR="001A020E" w:rsidRDefault="001A020E" w:rsidP="0090198B">
      <w:pPr>
        <w:pStyle w:val="Heading2"/>
        <w:tabs>
          <w:tab w:val="left" w:pos="993"/>
        </w:tabs>
        <w:ind w:left="993" w:hanging="993"/>
        <w:rPr>
          <w:lang w:eastAsia="en-GB"/>
        </w:rPr>
      </w:pPr>
      <w:r>
        <w:rPr>
          <w:lang w:eastAsia="en-GB"/>
        </w:rPr>
        <w:t xml:space="preserve">2. </w:t>
      </w:r>
      <w:r w:rsidR="0051530F">
        <w:rPr>
          <w:lang w:eastAsia="en-GB"/>
        </w:rPr>
        <w:tab/>
      </w:r>
      <w:r>
        <w:rPr>
          <w:lang w:eastAsia="en-GB"/>
        </w:rPr>
        <w:t>Policy statement (Key information)</w:t>
      </w:r>
    </w:p>
    <w:p w14:paraId="06E17C59" w14:textId="77777777" w:rsidR="008B09CD" w:rsidRDefault="008B09CD" w:rsidP="008B09CD">
      <w:pPr>
        <w:pStyle w:val="Heading3"/>
        <w:tabs>
          <w:tab w:val="left" w:pos="994"/>
        </w:tabs>
        <w:rPr>
          <w:lang w:eastAsia="en-GB"/>
        </w:rPr>
      </w:pPr>
      <w:r>
        <w:rPr>
          <w:lang w:eastAsia="en-GB"/>
        </w:rPr>
        <w:t>2.1.</w:t>
      </w:r>
      <w:r>
        <w:rPr>
          <w:lang w:eastAsia="en-GB"/>
        </w:rPr>
        <w:tab/>
        <w:t>General Principles</w:t>
      </w:r>
    </w:p>
    <w:p w14:paraId="136C0CBF" w14:textId="77777777" w:rsidR="008B09CD" w:rsidRDefault="008B09CD" w:rsidP="008B09CD">
      <w:pPr>
        <w:tabs>
          <w:tab w:val="left" w:pos="993"/>
        </w:tabs>
        <w:ind w:left="993" w:hanging="993"/>
        <w:rPr>
          <w:lang w:eastAsia="en-GB"/>
        </w:rPr>
      </w:pPr>
      <w:r>
        <w:rPr>
          <w:lang w:eastAsia="en-GB"/>
        </w:rPr>
        <w:t>2.1.1.</w:t>
      </w:r>
      <w:r>
        <w:rPr>
          <w:lang w:eastAsia="en-GB"/>
        </w:rPr>
        <w:tab/>
        <w:t>Police cycles are intended to provide staff with an additional patrolling option to supplement patrolling on foot or in police vehicles. Police cycles will allow Police Officers, Special Constables and Police Community Support Officers (PCSO) with a rapid, manoeuvrable and highly visible means of transport.</w:t>
      </w:r>
    </w:p>
    <w:p w14:paraId="3331A785" w14:textId="77777777" w:rsidR="008B09CD" w:rsidRDefault="008B09CD" w:rsidP="008B09CD">
      <w:pPr>
        <w:tabs>
          <w:tab w:val="left" w:pos="993"/>
        </w:tabs>
        <w:ind w:left="993" w:hanging="993"/>
        <w:rPr>
          <w:lang w:eastAsia="en-GB"/>
        </w:rPr>
      </w:pPr>
      <w:r>
        <w:rPr>
          <w:lang w:eastAsia="en-GB"/>
        </w:rPr>
        <w:lastRenderedPageBreak/>
        <w:t>2.1.2.</w:t>
      </w:r>
      <w:r>
        <w:rPr>
          <w:lang w:eastAsia="en-GB"/>
        </w:rPr>
        <w:tab/>
        <w:t>Under normal circumstances, the operational use of pedal cycles will be for enhanced local patrol capability. However, it is recognized that there may be a need, only in emergency situations, for an Officer to use a pedal cycle for pursuit. In such circumstances, the Officer will give due regard to their own personal safety, the safety of the public and any suspect by conducting a dynamic risk assessment. This pursuit will be the exception not the norm.</w:t>
      </w:r>
    </w:p>
    <w:p w14:paraId="12F472A2" w14:textId="77777777" w:rsidR="008B09CD" w:rsidRDefault="008B09CD" w:rsidP="008B09CD">
      <w:pPr>
        <w:tabs>
          <w:tab w:val="left" w:pos="993"/>
        </w:tabs>
        <w:ind w:left="993" w:hanging="993"/>
        <w:rPr>
          <w:lang w:eastAsia="en-GB"/>
        </w:rPr>
      </w:pPr>
      <w:r>
        <w:rPr>
          <w:lang w:eastAsia="en-GB"/>
        </w:rPr>
        <w:t>2.1.3.</w:t>
      </w:r>
      <w:r>
        <w:rPr>
          <w:lang w:eastAsia="en-GB"/>
        </w:rPr>
        <w:tab/>
        <w:t>Lincolnshire Police is committed to, and accepts its legal duty of care to ensure, so far as is reasonably practicable, the health safety and welfare of all its employees and anyone who may be affected by its work activities.</w:t>
      </w:r>
    </w:p>
    <w:p w14:paraId="46DE781C" w14:textId="77777777" w:rsidR="008B09CD" w:rsidRDefault="008B09CD" w:rsidP="008B09CD">
      <w:pPr>
        <w:tabs>
          <w:tab w:val="left" w:pos="993"/>
        </w:tabs>
        <w:ind w:left="993" w:hanging="993"/>
        <w:rPr>
          <w:lang w:eastAsia="en-GB"/>
        </w:rPr>
      </w:pPr>
      <w:r>
        <w:rPr>
          <w:lang w:eastAsia="en-GB"/>
        </w:rPr>
        <w:t>2.1.4.</w:t>
      </w:r>
      <w:r>
        <w:rPr>
          <w:lang w:eastAsia="en-GB"/>
        </w:rPr>
        <w:tab/>
        <w:t>The core principles of this policy are:</w:t>
      </w:r>
    </w:p>
    <w:p w14:paraId="14621BF7" w14:textId="77777777" w:rsidR="00D676F6" w:rsidRDefault="008B09CD" w:rsidP="00D676F6">
      <w:pPr>
        <w:pStyle w:val="ListParagraph"/>
        <w:numPr>
          <w:ilvl w:val="0"/>
          <w:numId w:val="19"/>
        </w:numPr>
        <w:tabs>
          <w:tab w:val="left" w:pos="993"/>
        </w:tabs>
        <w:ind w:left="1843"/>
        <w:rPr>
          <w:lang w:eastAsia="en-GB"/>
        </w:rPr>
      </w:pPr>
      <w:r w:rsidRPr="00D676F6">
        <w:rPr>
          <w:lang w:eastAsia="en-GB"/>
        </w:rPr>
        <w:t>Cycle users must have a reasonable level of fitness to ride before they undertake cycle duties.</w:t>
      </w:r>
    </w:p>
    <w:p w14:paraId="61CC89F6" w14:textId="0F7B9DD1" w:rsidR="008B09CD" w:rsidRPr="00D676F6" w:rsidRDefault="008B09CD" w:rsidP="00D676F6">
      <w:pPr>
        <w:pStyle w:val="ListParagraph"/>
        <w:numPr>
          <w:ilvl w:val="0"/>
          <w:numId w:val="19"/>
        </w:numPr>
        <w:tabs>
          <w:tab w:val="left" w:pos="993"/>
        </w:tabs>
        <w:ind w:left="1843"/>
        <w:rPr>
          <w:lang w:eastAsia="en-GB"/>
        </w:rPr>
      </w:pPr>
      <w:r w:rsidRPr="00D676F6">
        <w:rPr>
          <w:color w:val="auto"/>
          <w:lang w:eastAsia="en-GB"/>
        </w:rPr>
        <w:t xml:space="preserve">Cycle users must </w:t>
      </w:r>
      <w:r w:rsidR="00071B4F" w:rsidRPr="00D676F6">
        <w:rPr>
          <w:color w:val="auto"/>
          <w:lang w:eastAsia="en-GB"/>
        </w:rPr>
        <w:t xml:space="preserve">be confident and competent in riding a bicycle. </w:t>
      </w:r>
    </w:p>
    <w:p w14:paraId="7ED586C5" w14:textId="46390105" w:rsidR="008B09CD" w:rsidRDefault="008B09CD" w:rsidP="008B09CD">
      <w:pPr>
        <w:pStyle w:val="ListParagraph"/>
        <w:numPr>
          <w:ilvl w:val="0"/>
          <w:numId w:val="19"/>
        </w:numPr>
        <w:tabs>
          <w:tab w:val="left" w:pos="993"/>
        </w:tabs>
        <w:ind w:left="1843"/>
        <w:rPr>
          <w:lang w:eastAsia="en-GB"/>
        </w:rPr>
      </w:pPr>
      <w:r>
        <w:rPr>
          <w:lang w:eastAsia="en-GB"/>
        </w:rPr>
        <w:t>Pre-use safety checks must be completed and recorded in the Cycle Log Book.</w:t>
      </w:r>
    </w:p>
    <w:p w14:paraId="60A01CB0" w14:textId="6A8225C1" w:rsidR="008B09CD" w:rsidRDefault="008B09CD" w:rsidP="008B09CD">
      <w:pPr>
        <w:pStyle w:val="ListParagraph"/>
        <w:numPr>
          <w:ilvl w:val="0"/>
          <w:numId w:val="19"/>
        </w:numPr>
        <w:tabs>
          <w:tab w:val="left" w:pos="993"/>
        </w:tabs>
        <w:ind w:left="1843"/>
        <w:rPr>
          <w:lang w:eastAsia="en-GB"/>
        </w:rPr>
      </w:pPr>
      <w:r>
        <w:rPr>
          <w:lang w:eastAsia="en-GB"/>
        </w:rPr>
        <w:t>Cycles must be maintained and serviced following the manufacturer’s instructions.</w:t>
      </w:r>
    </w:p>
    <w:p w14:paraId="79798624" w14:textId="00075EB1" w:rsidR="008B09CD" w:rsidRDefault="008B09CD" w:rsidP="008B09CD">
      <w:pPr>
        <w:pStyle w:val="ListParagraph"/>
        <w:numPr>
          <w:ilvl w:val="0"/>
          <w:numId w:val="19"/>
        </w:numPr>
        <w:tabs>
          <w:tab w:val="left" w:pos="993"/>
        </w:tabs>
        <w:ind w:left="1843"/>
        <w:rPr>
          <w:lang w:eastAsia="en-GB"/>
        </w:rPr>
      </w:pPr>
      <w:r>
        <w:rPr>
          <w:lang w:eastAsia="en-GB"/>
        </w:rPr>
        <w:t>Cycles must be bought to the current specification and contractual arrangements.</w:t>
      </w:r>
    </w:p>
    <w:p w14:paraId="461C1D19" w14:textId="6F422B03" w:rsidR="008B09CD" w:rsidRDefault="008B09CD" w:rsidP="008B09CD">
      <w:pPr>
        <w:pStyle w:val="ListParagraph"/>
        <w:numPr>
          <w:ilvl w:val="0"/>
          <w:numId w:val="19"/>
        </w:numPr>
        <w:tabs>
          <w:tab w:val="left" w:pos="993"/>
        </w:tabs>
        <w:ind w:left="1843"/>
        <w:rPr>
          <w:lang w:eastAsia="en-GB"/>
        </w:rPr>
      </w:pPr>
      <w:r>
        <w:rPr>
          <w:lang w:eastAsia="en-GB"/>
        </w:rPr>
        <w:t xml:space="preserve">Cycle users must wear the correct uniform and </w:t>
      </w:r>
      <w:r w:rsidR="00597AD7">
        <w:rPr>
          <w:lang w:eastAsia="en-GB"/>
        </w:rPr>
        <w:t>PPE.</w:t>
      </w:r>
    </w:p>
    <w:p w14:paraId="54E1C7D3" w14:textId="4397217A" w:rsidR="008B09CD" w:rsidRDefault="008B09CD" w:rsidP="008B09CD">
      <w:pPr>
        <w:tabs>
          <w:tab w:val="left" w:pos="993"/>
        </w:tabs>
        <w:ind w:left="993" w:hanging="993"/>
        <w:rPr>
          <w:lang w:eastAsia="en-GB"/>
        </w:rPr>
      </w:pPr>
      <w:r>
        <w:rPr>
          <w:lang w:eastAsia="en-GB"/>
        </w:rPr>
        <w:t>2.1.5.</w:t>
      </w:r>
      <w:r>
        <w:rPr>
          <w:lang w:eastAsia="en-GB"/>
        </w:rPr>
        <w:tab/>
        <w:t>For the purpose of this policy:</w:t>
      </w:r>
    </w:p>
    <w:p w14:paraId="60E8DA39" w14:textId="42B1A055" w:rsidR="008B09CD" w:rsidRDefault="008B09CD" w:rsidP="008B09CD">
      <w:pPr>
        <w:tabs>
          <w:tab w:val="left" w:pos="993"/>
        </w:tabs>
        <w:ind w:left="993" w:hanging="993"/>
        <w:rPr>
          <w:lang w:eastAsia="en-GB"/>
        </w:rPr>
      </w:pPr>
      <w:r>
        <w:rPr>
          <w:lang w:eastAsia="en-GB"/>
        </w:rPr>
        <w:tab/>
        <w:t>“staff” means all persons working for Lincolnshire Police including Police Officers, PCSOs, Special Constables, Police Staff, Police Cadets and volunteers.</w:t>
      </w:r>
    </w:p>
    <w:p w14:paraId="60089A24" w14:textId="58BC1655" w:rsidR="008B09CD" w:rsidRDefault="008B09CD" w:rsidP="008B09CD">
      <w:pPr>
        <w:tabs>
          <w:tab w:val="left" w:pos="993"/>
        </w:tabs>
        <w:ind w:left="993" w:hanging="993"/>
        <w:rPr>
          <w:lang w:eastAsia="en-GB"/>
        </w:rPr>
      </w:pPr>
      <w:r>
        <w:rPr>
          <w:lang w:eastAsia="en-GB"/>
        </w:rPr>
        <w:tab/>
        <w:t>“pedal cycle” means a 2 or 3 wheeled vehicle using muscle power alone or is electrically assisted.</w:t>
      </w:r>
    </w:p>
    <w:p w14:paraId="450E4453" w14:textId="77777777" w:rsidR="008B09CD" w:rsidRDefault="008B09CD" w:rsidP="008B09CD">
      <w:pPr>
        <w:pStyle w:val="Heading3"/>
        <w:tabs>
          <w:tab w:val="left" w:pos="994"/>
        </w:tabs>
        <w:rPr>
          <w:lang w:eastAsia="en-GB"/>
        </w:rPr>
      </w:pPr>
      <w:r>
        <w:rPr>
          <w:lang w:eastAsia="en-GB"/>
        </w:rPr>
        <w:t>2.2.</w:t>
      </w:r>
      <w:r>
        <w:rPr>
          <w:lang w:eastAsia="en-GB"/>
        </w:rPr>
        <w:tab/>
        <w:t>Fitness</w:t>
      </w:r>
    </w:p>
    <w:p w14:paraId="4F5FF78C" w14:textId="77777777" w:rsidR="008B09CD" w:rsidRDefault="008B09CD" w:rsidP="008B09CD">
      <w:pPr>
        <w:tabs>
          <w:tab w:val="left" w:pos="993"/>
        </w:tabs>
        <w:ind w:left="993" w:hanging="993"/>
        <w:rPr>
          <w:lang w:eastAsia="en-GB"/>
        </w:rPr>
      </w:pPr>
      <w:r>
        <w:rPr>
          <w:lang w:eastAsia="en-GB"/>
        </w:rPr>
        <w:t>2.2.1.</w:t>
      </w:r>
      <w:r>
        <w:rPr>
          <w:lang w:eastAsia="en-GB"/>
        </w:rPr>
        <w:tab/>
        <w:t xml:space="preserve">Staff deciding to use a pedal cycle as part of their normal patrol duties must have a reasonable standard of physical fitness. Any Officer will be required </w:t>
      </w:r>
      <w:r>
        <w:rPr>
          <w:lang w:eastAsia="en-GB"/>
        </w:rPr>
        <w:lastRenderedPageBreak/>
        <w:t>to disclose any illness or condition, which may affect their suitability for such duties. Any issues should be bought to the attention of the staff members line manager for immediate risk assessment.</w:t>
      </w:r>
    </w:p>
    <w:p w14:paraId="2FA89612" w14:textId="77777777" w:rsidR="008B09CD" w:rsidRDefault="008B09CD" w:rsidP="008B09CD">
      <w:pPr>
        <w:pStyle w:val="Heading3"/>
        <w:tabs>
          <w:tab w:val="left" w:pos="994"/>
        </w:tabs>
        <w:rPr>
          <w:lang w:eastAsia="en-GB"/>
        </w:rPr>
      </w:pPr>
      <w:r>
        <w:rPr>
          <w:lang w:eastAsia="en-GB"/>
        </w:rPr>
        <w:t>2.3.</w:t>
      </w:r>
      <w:r>
        <w:rPr>
          <w:lang w:eastAsia="en-GB"/>
        </w:rPr>
        <w:tab/>
        <w:t>Competence</w:t>
      </w:r>
    </w:p>
    <w:p w14:paraId="7191ECB4" w14:textId="77777777" w:rsidR="008B09CD" w:rsidRDefault="008B09CD" w:rsidP="008B09CD">
      <w:pPr>
        <w:tabs>
          <w:tab w:val="left" w:pos="993"/>
        </w:tabs>
        <w:ind w:left="993" w:hanging="993"/>
        <w:rPr>
          <w:lang w:eastAsia="en-GB"/>
        </w:rPr>
      </w:pPr>
      <w:r>
        <w:rPr>
          <w:lang w:eastAsia="en-GB"/>
        </w:rPr>
        <w:t>2.3.1.</w:t>
      </w:r>
      <w:r>
        <w:rPr>
          <w:lang w:eastAsia="en-GB"/>
        </w:rPr>
        <w:tab/>
        <w:t>Lincolnshire Police cycle users are required to be competent in cycling and basic maintenance before being allowed to use a cycle for work.</w:t>
      </w:r>
    </w:p>
    <w:p w14:paraId="0632B021" w14:textId="2C523027" w:rsidR="008B09CD" w:rsidRDefault="008B09CD" w:rsidP="008B09CD">
      <w:pPr>
        <w:tabs>
          <w:tab w:val="left" w:pos="993"/>
        </w:tabs>
        <w:ind w:left="993" w:hanging="993"/>
        <w:rPr>
          <w:lang w:eastAsia="en-GB"/>
        </w:rPr>
      </w:pPr>
      <w:r>
        <w:rPr>
          <w:lang w:eastAsia="en-GB"/>
        </w:rPr>
        <w:t>2.3.2.</w:t>
      </w:r>
      <w:r>
        <w:rPr>
          <w:lang w:eastAsia="en-GB"/>
        </w:rPr>
        <w:tab/>
        <w:t xml:space="preserve">Before using a police cycle that </w:t>
      </w:r>
      <w:r w:rsidR="00071B4F">
        <w:rPr>
          <w:lang w:eastAsia="en-GB"/>
        </w:rPr>
        <w:t>o</w:t>
      </w:r>
      <w:r>
        <w:rPr>
          <w:lang w:eastAsia="en-GB"/>
        </w:rPr>
        <w:t>fficer must complete a self-assessment confirming that they are competent to use the cycle safely without risk of injury to themselves or others.</w:t>
      </w:r>
    </w:p>
    <w:p w14:paraId="619B837B" w14:textId="7ED45412" w:rsidR="008B09CD" w:rsidRDefault="008B09CD" w:rsidP="008B09CD">
      <w:pPr>
        <w:tabs>
          <w:tab w:val="left" w:pos="993"/>
        </w:tabs>
        <w:ind w:left="993" w:hanging="993"/>
        <w:rPr>
          <w:lang w:eastAsia="en-GB"/>
        </w:rPr>
      </w:pPr>
      <w:r>
        <w:rPr>
          <w:lang w:eastAsia="en-GB"/>
        </w:rPr>
        <w:t>2.3.3</w:t>
      </w:r>
      <w:r>
        <w:rPr>
          <w:lang w:eastAsia="en-GB"/>
        </w:rPr>
        <w:tab/>
        <w:t xml:space="preserve">To be self-assessed competent the </w:t>
      </w:r>
      <w:r w:rsidR="00071B4F">
        <w:rPr>
          <w:lang w:eastAsia="en-GB"/>
        </w:rPr>
        <w:t>o</w:t>
      </w:r>
      <w:r>
        <w:rPr>
          <w:lang w:eastAsia="en-GB"/>
        </w:rPr>
        <w:t>fficer must be a reasonable cyclist, can demonstrate basic cycle skills, knows how to adjust the cycle to suit themselves, and can carry out basic maintenance and repairs.</w:t>
      </w:r>
    </w:p>
    <w:p w14:paraId="4B1B7C8C" w14:textId="37D071C9" w:rsidR="008B09CD" w:rsidRDefault="008B09CD" w:rsidP="008B09CD">
      <w:pPr>
        <w:tabs>
          <w:tab w:val="left" w:pos="993"/>
        </w:tabs>
        <w:ind w:left="993" w:hanging="993"/>
        <w:rPr>
          <w:lang w:eastAsia="en-GB"/>
        </w:rPr>
      </w:pPr>
      <w:r>
        <w:rPr>
          <w:lang w:eastAsia="en-GB"/>
        </w:rPr>
        <w:t>2.3.4.</w:t>
      </w:r>
      <w:r>
        <w:rPr>
          <w:lang w:eastAsia="en-GB"/>
        </w:rPr>
        <w:tab/>
        <w:t>The self-assessment or approval by the line manager must be recorded and the completed form sent to the HR Shared Service at Force Headquarters. (See Appendix B of the Policy).</w:t>
      </w:r>
    </w:p>
    <w:p w14:paraId="7885EE42" w14:textId="77777777" w:rsidR="008B09CD" w:rsidRDefault="008B09CD" w:rsidP="008B09CD">
      <w:pPr>
        <w:pStyle w:val="Heading3"/>
        <w:tabs>
          <w:tab w:val="left" w:pos="994"/>
        </w:tabs>
        <w:rPr>
          <w:lang w:eastAsia="en-GB"/>
        </w:rPr>
      </w:pPr>
      <w:r>
        <w:rPr>
          <w:lang w:eastAsia="en-GB"/>
        </w:rPr>
        <w:t>2.4.</w:t>
      </w:r>
      <w:r>
        <w:rPr>
          <w:lang w:eastAsia="en-GB"/>
        </w:rPr>
        <w:tab/>
        <w:t>Specification and purchase of new cycles</w:t>
      </w:r>
    </w:p>
    <w:p w14:paraId="45124D4B" w14:textId="77777777" w:rsidR="008B09CD" w:rsidRDefault="008B09CD" w:rsidP="008B09CD">
      <w:pPr>
        <w:tabs>
          <w:tab w:val="left" w:pos="993"/>
        </w:tabs>
        <w:ind w:left="993" w:hanging="993"/>
        <w:rPr>
          <w:lang w:eastAsia="en-GB"/>
        </w:rPr>
      </w:pPr>
      <w:r>
        <w:rPr>
          <w:lang w:eastAsia="en-GB"/>
        </w:rPr>
        <w:t>2.4.1.</w:t>
      </w:r>
      <w:r>
        <w:rPr>
          <w:lang w:eastAsia="en-GB"/>
        </w:rPr>
        <w:tab/>
        <w:t>The Force will, in accordance with contract regulations, establish suitable and appropriate contractual arrangements for the purchase of cycles.</w:t>
      </w:r>
    </w:p>
    <w:p w14:paraId="6A2BFEB3" w14:textId="77777777" w:rsidR="008B09CD" w:rsidRDefault="008B09CD" w:rsidP="008B09CD">
      <w:pPr>
        <w:tabs>
          <w:tab w:val="left" w:pos="993"/>
        </w:tabs>
        <w:ind w:left="993" w:hanging="993"/>
        <w:rPr>
          <w:lang w:eastAsia="en-GB"/>
        </w:rPr>
      </w:pPr>
      <w:r>
        <w:rPr>
          <w:lang w:eastAsia="en-GB"/>
        </w:rPr>
        <w:t>2.4.2.</w:t>
      </w:r>
      <w:r>
        <w:rPr>
          <w:lang w:eastAsia="en-GB"/>
        </w:rPr>
        <w:tab/>
        <w:t>This purchase must use the current specification, which the Resource Group will review on a regular basis. The specification is found at Appendix D.</w:t>
      </w:r>
    </w:p>
    <w:p w14:paraId="34D70BAB" w14:textId="77777777" w:rsidR="008B09CD" w:rsidRDefault="008B09CD" w:rsidP="008B09CD">
      <w:pPr>
        <w:tabs>
          <w:tab w:val="left" w:pos="993"/>
        </w:tabs>
        <w:ind w:left="993" w:hanging="993"/>
        <w:rPr>
          <w:lang w:eastAsia="en-GB"/>
        </w:rPr>
      </w:pPr>
      <w:r>
        <w:rPr>
          <w:lang w:eastAsia="en-GB"/>
        </w:rPr>
        <w:t>2.4.3.</w:t>
      </w:r>
      <w:r>
        <w:rPr>
          <w:lang w:eastAsia="en-GB"/>
        </w:rPr>
        <w:tab/>
        <w:t>The supplier must supply a fully assembled cycle; ensuring that all items are correctly fitted and adjusted in accordance with manufacturer’s instructions.</w:t>
      </w:r>
    </w:p>
    <w:p w14:paraId="38E77584" w14:textId="77777777" w:rsidR="008B09CD" w:rsidRDefault="008B09CD" w:rsidP="008B09CD">
      <w:pPr>
        <w:pStyle w:val="Heading3"/>
        <w:tabs>
          <w:tab w:val="left" w:pos="994"/>
        </w:tabs>
        <w:rPr>
          <w:lang w:eastAsia="en-GB"/>
        </w:rPr>
      </w:pPr>
      <w:r>
        <w:rPr>
          <w:lang w:eastAsia="en-GB"/>
        </w:rPr>
        <w:t>2.5.</w:t>
      </w:r>
      <w:r>
        <w:rPr>
          <w:lang w:eastAsia="en-GB"/>
        </w:rPr>
        <w:tab/>
        <w:t>Sponsorship</w:t>
      </w:r>
    </w:p>
    <w:p w14:paraId="22940CFD" w14:textId="77777777" w:rsidR="008B09CD" w:rsidRDefault="008B09CD" w:rsidP="008B09CD">
      <w:pPr>
        <w:tabs>
          <w:tab w:val="left" w:pos="993"/>
        </w:tabs>
        <w:ind w:left="993" w:hanging="993"/>
        <w:rPr>
          <w:lang w:eastAsia="en-GB"/>
        </w:rPr>
      </w:pPr>
      <w:r>
        <w:rPr>
          <w:lang w:eastAsia="en-GB"/>
        </w:rPr>
        <w:t>2.5.1.</w:t>
      </w:r>
      <w:r>
        <w:rPr>
          <w:lang w:eastAsia="en-GB"/>
        </w:rPr>
        <w:tab/>
        <w:t xml:space="preserve">Companies, retailers and partnership organisations may approach the Force wishing to provide cycle(s) for the benefit of local policing. In order to </w:t>
      </w:r>
      <w:r>
        <w:rPr>
          <w:lang w:eastAsia="en-GB"/>
        </w:rPr>
        <w:lastRenderedPageBreak/>
        <w:t>maintain corporacy and ensure a suitable specification, the purchase of cycles in this way will be carried out by the force or by the sponsor to the specification.  See Appendix D.</w:t>
      </w:r>
    </w:p>
    <w:p w14:paraId="24C31D0E" w14:textId="77777777" w:rsidR="008B09CD" w:rsidRDefault="008B09CD" w:rsidP="008B09CD">
      <w:pPr>
        <w:pStyle w:val="Heading3"/>
        <w:tabs>
          <w:tab w:val="left" w:pos="994"/>
        </w:tabs>
        <w:rPr>
          <w:lang w:eastAsia="en-GB"/>
        </w:rPr>
      </w:pPr>
      <w:r>
        <w:rPr>
          <w:lang w:eastAsia="en-GB"/>
        </w:rPr>
        <w:t>2.6.</w:t>
      </w:r>
      <w:r>
        <w:rPr>
          <w:lang w:eastAsia="en-GB"/>
        </w:rPr>
        <w:tab/>
        <w:t>Service &amp; Maintenance</w:t>
      </w:r>
    </w:p>
    <w:p w14:paraId="6C3E5F13" w14:textId="77777777" w:rsidR="008B09CD" w:rsidRDefault="008B09CD" w:rsidP="008B09CD">
      <w:pPr>
        <w:tabs>
          <w:tab w:val="left" w:pos="993"/>
        </w:tabs>
        <w:ind w:left="993" w:hanging="993"/>
        <w:rPr>
          <w:lang w:eastAsia="en-GB"/>
        </w:rPr>
      </w:pPr>
      <w:r>
        <w:rPr>
          <w:lang w:eastAsia="en-GB"/>
        </w:rPr>
        <w:t>2.6.1.</w:t>
      </w:r>
      <w:r>
        <w:rPr>
          <w:lang w:eastAsia="en-GB"/>
        </w:rPr>
        <w:tab/>
        <w:t>The Force may, in accordance with contract regulations, establish suitable and appropriate contractual arrangements for the maintenance and repair of cycles with external parties.</w:t>
      </w:r>
    </w:p>
    <w:p w14:paraId="2FD25690" w14:textId="698D29E5" w:rsidR="008B09CD" w:rsidRDefault="008B09CD" w:rsidP="008B09CD">
      <w:pPr>
        <w:tabs>
          <w:tab w:val="left" w:pos="993"/>
        </w:tabs>
        <w:ind w:left="993" w:hanging="993"/>
        <w:rPr>
          <w:lang w:eastAsia="en-GB"/>
        </w:rPr>
      </w:pPr>
      <w:r>
        <w:rPr>
          <w:lang w:eastAsia="en-GB"/>
        </w:rPr>
        <w:t>2.6.2.</w:t>
      </w:r>
      <w:r>
        <w:rPr>
          <w:lang w:eastAsia="en-GB"/>
        </w:rPr>
        <w:tab/>
      </w:r>
      <w:r w:rsidRPr="00597AD7">
        <w:rPr>
          <w:color w:val="auto"/>
          <w:lang w:eastAsia="en-GB"/>
        </w:rPr>
        <w:t>Servicing must be undertaken on all Police cycles annually</w:t>
      </w:r>
      <w:r w:rsidR="00071B4F" w:rsidRPr="00597AD7">
        <w:rPr>
          <w:color w:val="auto"/>
          <w:lang w:eastAsia="en-GB"/>
        </w:rPr>
        <w:t xml:space="preserve"> by a reputable party. There is no standing contract for the force in terms of cycle maintenance</w:t>
      </w:r>
      <w:r w:rsidRPr="00597AD7">
        <w:rPr>
          <w:color w:val="auto"/>
          <w:lang w:eastAsia="en-GB"/>
        </w:rPr>
        <w:t xml:space="preserve">. </w:t>
      </w:r>
    </w:p>
    <w:p w14:paraId="334F9320" w14:textId="5FA13B3D" w:rsidR="008B09CD" w:rsidRDefault="008B09CD" w:rsidP="008B09CD">
      <w:pPr>
        <w:tabs>
          <w:tab w:val="left" w:pos="993"/>
        </w:tabs>
        <w:ind w:left="993" w:hanging="993"/>
        <w:rPr>
          <w:lang w:eastAsia="en-GB"/>
        </w:rPr>
      </w:pPr>
      <w:r>
        <w:rPr>
          <w:lang w:eastAsia="en-GB"/>
        </w:rPr>
        <w:t>2.6.3.</w:t>
      </w:r>
      <w:r>
        <w:rPr>
          <w:lang w:eastAsia="en-GB"/>
        </w:rPr>
        <w:tab/>
        <w:t xml:space="preserve">Checks of the cycle must be carried out before each use and problems rectified by the user in accordance with the manufacturer's instructions. See Appendix C.  Details of the checks carried out by the user are to be recorded in the Cycle </w:t>
      </w:r>
      <w:r w:rsidR="00597AD7">
        <w:rPr>
          <w:lang w:eastAsia="en-GB"/>
        </w:rPr>
        <w:t>Logbook</w:t>
      </w:r>
      <w:r>
        <w:rPr>
          <w:lang w:eastAsia="en-GB"/>
        </w:rPr>
        <w:t>.</w:t>
      </w:r>
    </w:p>
    <w:p w14:paraId="0ECC110A" w14:textId="77777777" w:rsidR="008B09CD" w:rsidRDefault="008B09CD" w:rsidP="008B09CD">
      <w:pPr>
        <w:tabs>
          <w:tab w:val="left" w:pos="993"/>
        </w:tabs>
        <w:ind w:left="993" w:hanging="993"/>
        <w:rPr>
          <w:lang w:eastAsia="en-GB"/>
        </w:rPr>
      </w:pPr>
      <w:r>
        <w:rPr>
          <w:lang w:eastAsia="en-GB"/>
        </w:rPr>
        <w:t>2.6.4.</w:t>
      </w:r>
      <w:r>
        <w:rPr>
          <w:lang w:eastAsia="en-GB"/>
        </w:rPr>
        <w:tab/>
        <w:t>Users must report any damage or faults to their Admin Department who will arrange for the necessary repairs to be completed as soon as reasonably practicable. Basic repairs may be carried out locally by a competent person.</w:t>
      </w:r>
    </w:p>
    <w:p w14:paraId="45B65B03" w14:textId="77777777" w:rsidR="008B09CD" w:rsidRDefault="008B09CD" w:rsidP="008B09CD">
      <w:pPr>
        <w:pStyle w:val="Heading3"/>
        <w:tabs>
          <w:tab w:val="left" w:pos="994"/>
        </w:tabs>
        <w:rPr>
          <w:lang w:eastAsia="en-GB"/>
        </w:rPr>
      </w:pPr>
      <w:r>
        <w:rPr>
          <w:lang w:eastAsia="en-GB"/>
        </w:rPr>
        <w:t>2.7.</w:t>
      </w:r>
      <w:r>
        <w:rPr>
          <w:lang w:eastAsia="en-GB"/>
        </w:rPr>
        <w:tab/>
        <w:t>Personal Protective Equipment</w:t>
      </w:r>
    </w:p>
    <w:p w14:paraId="2D2A8E4B" w14:textId="7B57D17D" w:rsidR="008B09CD" w:rsidRDefault="008B09CD" w:rsidP="00071B4F">
      <w:pPr>
        <w:tabs>
          <w:tab w:val="left" w:pos="993"/>
        </w:tabs>
        <w:ind w:left="993" w:hanging="993"/>
        <w:rPr>
          <w:lang w:eastAsia="en-GB"/>
        </w:rPr>
      </w:pPr>
      <w:r>
        <w:rPr>
          <w:lang w:eastAsia="en-GB"/>
        </w:rPr>
        <w:t>2.7.1.</w:t>
      </w:r>
      <w:r>
        <w:rPr>
          <w:lang w:eastAsia="en-GB"/>
        </w:rPr>
        <w:tab/>
        <w:t>Personal Protective Equipment (PPE) will be provided by Lincolnshire Police and will be suitable and sufficient as identified by the Resource Group. Personal safety equipment should be carried at all times in the normal manner i.e. utility belt, vest or on body armour fittings.</w:t>
      </w:r>
    </w:p>
    <w:p w14:paraId="54A1AE6F" w14:textId="44F2E022" w:rsidR="008B09CD" w:rsidRDefault="008B09CD" w:rsidP="008B09CD">
      <w:pPr>
        <w:tabs>
          <w:tab w:val="left" w:pos="993"/>
        </w:tabs>
        <w:ind w:left="993" w:hanging="993"/>
        <w:rPr>
          <w:lang w:eastAsia="en-GB"/>
        </w:rPr>
      </w:pPr>
      <w:r>
        <w:rPr>
          <w:lang w:eastAsia="en-GB"/>
        </w:rPr>
        <w:t>2.7.</w:t>
      </w:r>
      <w:r w:rsidR="00071B4F">
        <w:rPr>
          <w:lang w:eastAsia="en-GB"/>
        </w:rPr>
        <w:t>2</w:t>
      </w:r>
      <w:r>
        <w:rPr>
          <w:lang w:eastAsia="en-GB"/>
        </w:rPr>
        <w:t>.</w:t>
      </w:r>
      <w:r>
        <w:rPr>
          <w:lang w:eastAsia="en-GB"/>
        </w:rPr>
        <w:tab/>
        <w:t>The head is the most vulnerable part of a cyclist's body and must be protected by wearing an approved helmet. It is essential that if the helmet is subject to impact or damaged it is replaced. Helmets should be provided which conform to BS 6863 (SNELL Approval) or equivalent; these are available from HQ Stores. It is MANDATORY for all officers involved in pedal cycle duties to wear an approved cycle helmet.</w:t>
      </w:r>
    </w:p>
    <w:p w14:paraId="59ADB456" w14:textId="77777777" w:rsidR="008B09CD" w:rsidRDefault="008B09CD" w:rsidP="008B09CD">
      <w:pPr>
        <w:tabs>
          <w:tab w:val="left" w:pos="993"/>
        </w:tabs>
        <w:ind w:left="993" w:hanging="993"/>
        <w:rPr>
          <w:lang w:eastAsia="en-GB"/>
        </w:rPr>
      </w:pPr>
      <w:r>
        <w:rPr>
          <w:lang w:eastAsia="en-GB"/>
        </w:rPr>
        <w:lastRenderedPageBreak/>
        <w:t>2.7.4.</w:t>
      </w:r>
      <w:r>
        <w:rPr>
          <w:lang w:eastAsia="en-GB"/>
        </w:rPr>
        <w:tab/>
        <w:t>PPE will include:</w:t>
      </w:r>
    </w:p>
    <w:p w14:paraId="77EC232D" w14:textId="15B5867E" w:rsidR="008B09CD" w:rsidRDefault="008B09CD" w:rsidP="008B09CD">
      <w:pPr>
        <w:pStyle w:val="ListParagraph"/>
        <w:numPr>
          <w:ilvl w:val="0"/>
          <w:numId w:val="19"/>
        </w:numPr>
        <w:tabs>
          <w:tab w:val="left" w:pos="993"/>
        </w:tabs>
        <w:ind w:left="1843"/>
        <w:rPr>
          <w:lang w:eastAsia="en-GB"/>
        </w:rPr>
      </w:pPr>
      <w:r>
        <w:rPr>
          <w:lang w:eastAsia="en-GB"/>
        </w:rPr>
        <w:t xml:space="preserve">Cycle Helmet – Helmets will be provided which conform to BS 6863 (SNELL Approval) or equivalent.  </w:t>
      </w:r>
    </w:p>
    <w:p w14:paraId="390E70AE" w14:textId="78D57C45" w:rsidR="008B09CD" w:rsidRDefault="008B09CD" w:rsidP="008B09CD">
      <w:pPr>
        <w:pStyle w:val="ListParagraph"/>
        <w:numPr>
          <w:ilvl w:val="0"/>
          <w:numId w:val="19"/>
        </w:numPr>
        <w:tabs>
          <w:tab w:val="left" w:pos="993"/>
        </w:tabs>
        <w:ind w:left="1843"/>
        <w:rPr>
          <w:lang w:eastAsia="en-GB"/>
        </w:rPr>
      </w:pPr>
      <w:r>
        <w:rPr>
          <w:lang w:eastAsia="en-GB"/>
        </w:rPr>
        <w:t>Jackets/Outer Wear – It is important that a cyclist is kept warm and dry (dependent on the weather conditions) and is able to be seen easily in varying light conditions. Any garments provided should be waterproof and breathable to allow sweat to evaporate in the event of inclement weather conditions or lightweight for warm weather conditions. The material should be strong enough to give some protection to the arms if the cyclist were to fall. The jacket should also conform to EN 471 specification for high-visibility warning clothing.</w:t>
      </w:r>
    </w:p>
    <w:p w14:paraId="7A059C73" w14:textId="681691B6" w:rsidR="008B09CD" w:rsidRDefault="008B09CD" w:rsidP="008B09CD">
      <w:pPr>
        <w:pStyle w:val="ListParagraph"/>
        <w:numPr>
          <w:ilvl w:val="0"/>
          <w:numId w:val="19"/>
        </w:numPr>
        <w:tabs>
          <w:tab w:val="left" w:pos="993"/>
        </w:tabs>
        <w:ind w:left="1843"/>
        <w:rPr>
          <w:lang w:eastAsia="en-GB"/>
        </w:rPr>
      </w:pPr>
      <w:r>
        <w:rPr>
          <w:lang w:eastAsia="en-GB"/>
        </w:rPr>
        <w:t>Gloves - To protect against the cold and also abrasion, gloves should be worn. These should conform to EN 420 or equivalent.</w:t>
      </w:r>
    </w:p>
    <w:p w14:paraId="444FCE6E" w14:textId="46093274" w:rsidR="008B09CD" w:rsidRDefault="008B09CD" w:rsidP="008B09CD">
      <w:pPr>
        <w:pStyle w:val="ListParagraph"/>
        <w:numPr>
          <w:ilvl w:val="0"/>
          <w:numId w:val="19"/>
        </w:numPr>
        <w:tabs>
          <w:tab w:val="left" w:pos="993"/>
        </w:tabs>
        <w:ind w:left="1843"/>
        <w:rPr>
          <w:lang w:eastAsia="en-GB"/>
        </w:rPr>
      </w:pPr>
      <w:r>
        <w:rPr>
          <w:lang w:eastAsia="en-GB"/>
        </w:rPr>
        <w:t>Cycle Glasses – To protect against any debris hitting the eye.  These should conform to EN 166 and EN1836 or equivalent</w:t>
      </w:r>
      <w:r w:rsidR="00AF47C4">
        <w:rPr>
          <w:lang w:eastAsia="en-GB"/>
        </w:rPr>
        <w:t>.</w:t>
      </w:r>
    </w:p>
    <w:p w14:paraId="703E8E3D" w14:textId="44AF261B" w:rsidR="001A020E" w:rsidRDefault="008B09CD" w:rsidP="008B09CD">
      <w:pPr>
        <w:tabs>
          <w:tab w:val="left" w:pos="993"/>
        </w:tabs>
        <w:ind w:left="993" w:hanging="993"/>
        <w:rPr>
          <w:lang w:eastAsia="en-GB"/>
        </w:rPr>
      </w:pPr>
      <w:r>
        <w:rPr>
          <w:lang w:eastAsia="en-GB"/>
        </w:rPr>
        <w:t>2.7.5.</w:t>
      </w:r>
      <w:r>
        <w:rPr>
          <w:lang w:eastAsia="en-GB"/>
        </w:rPr>
        <w:tab/>
        <w:t>It has been recognised that normal uniform trousers can be uncomfortable when worn on a cycle for prolonged periods.  Cycle specific trousers will be provided for Officers who use a cycle to carry out patrols on a regular basis.  Cycle specific trousers are only to be worn by officers when carrying out cycle patrol duties and officers must wear normal uniform trousers when not using a cycle.  Cycle specific trousers (2 pairs) are available from HQ Stores and will only be issued on production of Appendix E.</w:t>
      </w:r>
    </w:p>
    <w:p w14:paraId="2AE3B8DE" w14:textId="0767CE06" w:rsidR="001A020E" w:rsidRDefault="001A020E" w:rsidP="0090198B">
      <w:pPr>
        <w:pStyle w:val="Heading2"/>
        <w:tabs>
          <w:tab w:val="left" w:pos="993"/>
        </w:tabs>
        <w:ind w:left="993" w:hanging="993"/>
        <w:rPr>
          <w:lang w:eastAsia="en-GB"/>
        </w:rPr>
      </w:pPr>
      <w:r>
        <w:rPr>
          <w:lang w:eastAsia="en-GB"/>
        </w:rPr>
        <w:t xml:space="preserve">3. </w:t>
      </w:r>
      <w:r w:rsidR="0051530F">
        <w:rPr>
          <w:lang w:eastAsia="en-GB"/>
        </w:rPr>
        <w:tab/>
      </w:r>
      <w:r>
        <w:rPr>
          <w:lang w:eastAsia="en-GB"/>
        </w:rPr>
        <w:t>Other related documents and appendices</w:t>
      </w:r>
    </w:p>
    <w:p w14:paraId="7D37D61D" w14:textId="17CAC6D0" w:rsidR="001A020E" w:rsidRDefault="001A020E" w:rsidP="0090198B">
      <w:pPr>
        <w:tabs>
          <w:tab w:val="left" w:pos="993"/>
        </w:tabs>
        <w:ind w:left="993" w:hanging="993"/>
        <w:rPr>
          <w:lang w:eastAsia="en-GB"/>
        </w:rPr>
      </w:pPr>
      <w:r>
        <w:rPr>
          <w:lang w:eastAsia="en-GB"/>
        </w:rPr>
        <w:t xml:space="preserve">3.1. </w:t>
      </w:r>
      <w:r w:rsidR="0051530F">
        <w:rPr>
          <w:lang w:eastAsia="en-GB"/>
        </w:rPr>
        <w:tab/>
      </w:r>
      <w:r w:rsidR="008B09CD">
        <w:rPr>
          <w:lang w:eastAsia="en-GB"/>
        </w:rPr>
        <w:t>A</w:t>
      </w:r>
      <w:r>
        <w:rPr>
          <w:lang w:eastAsia="en-GB"/>
        </w:rPr>
        <w:t>ppendices.</w:t>
      </w:r>
    </w:p>
    <w:p w14:paraId="4903D585" w14:textId="2DBB55D4" w:rsidR="008B09CD" w:rsidRDefault="008B09CD" w:rsidP="008B09CD">
      <w:pPr>
        <w:pStyle w:val="ListParagraph"/>
        <w:numPr>
          <w:ilvl w:val="0"/>
          <w:numId w:val="19"/>
        </w:numPr>
        <w:tabs>
          <w:tab w:val="left" w:pos="993"/>
        </w:tabs>
        <w:ind w:left="1843"/>
        <w:rPr>
          <w:lang w:eastAsia="en-GB"/>
        </w:rPr>
      </w:pPr>
      <w:r>
        <w:rPr>
          <w:lang w:eastAsia="en-GB"/>
        </w:rPr>
        <w:t>Appendix A - Guidance on the operational use of police cycles</w:t>
      </w:r>
    </w:p>
    <w:p w14:paraId="33233273" w14:textId="0D73A119" w:rsidR="008B09CD" w:rsidRDefault="008B09CD" w:rsidP="008B09CD">
      <w:pPr>
        <w:pStyle w:val="ListParagraph"/>
        <w:numPr>
          <w:ilvl w:val="0"/>
          <w:numId w:val="19"/>
        </w:numPr>
        <w:tabs>
          <w:tab w:val="left" w:pos="993"/>
        </w:tabs>
        <w:ind w:left="1843"/>
        <w:rPr>
          <w:lang w:eastAsia="en-GB"/>
        </w:rPr>
      </w:pPr>
      <w:r>
        <w:rPr>
          <w:lang w:eastAsia="en-GB"/>
        </w:rPr>
        <w:t xml:space="preserve">Appendix B - Fitness to cycle </w:t>
      </w:r>
      <w:r w:rsidR="00597AD7">
        <w:rPr>
          <w:lang w:eastAsia="en-GB"/>
        </w:rPr>
        <w:t>assessment.</w:t>
      </w:r>
    </w:p>
    <w:p w14:paraId="6853252A" w14:textId="1D3FF9F1" w:rsidR="008B09CD" w:rsidRDefault="008B09CD" w:rsidP="008B09CD">
      <w:pPr>
        <w:pStyle w:val="ListParagraph"/>
        <w:numPr>
          <w:ilvl w:val="0"/>
          <w:numId w:val="19"/>
        </w:numPr>
        <w:tabs>
          <w:tab w:val="left" w:pos="993"/>
        </w:tabs>
        <w:ind w:left="1843"/>
        <w:rPr>
          <w:lang w:eastAsia="en-GB"/>
        </w:rPr>
      </w:pPr>
      <w:r>
        <w:rPr>
          <w:lang w:eastAsia="en-GB"/>
        </w:rPr>
        <w:t>Appendix C - Cycles – pre-use checks</w:t>
      </w:r>
    </w:p>
    <w:p w14:paraId="58C5AFB9" w14:textId="362C91B4" w:rsidR="008B09CD" w:rsidRDefault="008B09CD" w:rsidP="008B09CD">
      <w:pPr>
        <w:pStyle w:val="ListParagraph"/>
        <w:numPr>
          <w:ilvl w:val="0"/>
          <w:numId w:val="19"/>
        </w:numPr>
        <w:tabs>
          <w:tab w:val="left" w:pos="993"/>
        </w:tabs>
        <w:ind w:left="1843"/>
        <w:rPr>
          <w:lang w:eastAsia="en-GB"/>
        </w:rPr>
      </w:pPr>
      <w:r>
        <w:rPr>
          <w:lang w:eastAsia="en-GB"/>
        </w:rPr>
        <w:t>Appendix D - Police cycle specification</w:t>
      </w:r>
    </w:p>
    <w:p w14:paraId="32F32287" w14:textId="00B94B4F" w:rsidR="008B09CD" w:rsidRDefault="008B09CD" w:rsidP="008B09CD">
      <w:pPr>
        <w:pStyle w:val="ListParagraph"/>
        <w:numPr>
          <w:ilvl w:val="0"/>
          <w:numId w:val="19"/>
        </w:numPr>
        <w:tabs>
          <w:tab w:val="left" w:pos="993"/>
        </w:tabs>
        <w:ind w:left="1843"/>
        <w:rPr>
          <w:lang w:eastAsia="en-GB"/>
        </w:rPr>
      </w:pPr>
      <w:r>
        <w:rPr>
          <w:lang w:eastAsia="en-GB"/>
        </w:rPr>
        <w:t>Appendix E - Cycle Clothing</w:t>
      </w:r>
    </w:p>
    <w:p w14:paraId="0CECC106" w14:textId="6E85A8EB" w:rsidR="008B09CD" w:rsidRDefault="008B09CD" w:rsidP="008B09CD">
      <w:pPr>
        <w:pStyle w:val="ListParagraph"/>
        <w:numPr>
          <w:ilvl w:val="0"/>
          <w:numId w:val="19"/>
        </w:numPr>
        <w:tabs>
          <w:tab w:val="left" w:pos="993"/>
        </w:tabs>
        <w:ind w:left="1843"/>
        <w:rPr>
          <w:lang w:eastAsia="en-GB"/>
        </w:rPr>
      </w:pPr>
      <w:r>
        <w:rPr>
          <w:lang w:eastAsia="en-GB"/>
        </w:rPr>
        <w:lastRenderedPageBreak/>
        <w:t xml:space="preserve">Appendix F – Cycle </w:t>
      </w:r>
      <w:r w:rsidR="00597AD7">
        <w:rPr>
          <w:lang w:eastAsia="en-GB"/>
        </w:rPr>
        <w:t>Logbook</w:t>
      </w:r>
    </w:p>
    <w:p w14:paraId="621E22F3" w14:textId="3457629E" w:rsidR="001A020E" w:rsidRDefault="001A020E" w:rsidP="0090198B">
      <w:pPr>
        <w:pStyle w:val="Heading2"/>
        <w:tabs>
          <w:tab w:val="left" w:pos="993"/>
        </w:tabs>
        <w:ind w:left="993" w:hanging="993"/>
        <w:rPr>
          <w:lang w:eastAsia="en-GB"/>
        </w:rPr>
      </w:pPr>
      <w:r>
        <w:rPr>
          <w:lang w:eastAsia="en-GB"/>
        </w:rPr>
        <w:t xml:space="preserve">4. </w:t>
      </w:r>
      <w:r w:rsidR="0051530F">
        <w:rPr>
          <w:lang w:eastAsia="en-GB"/>
        </w:rPr>
        <w:tab/>
      </w:r>
      <w:r>
        <w:rPr>
          <w:lang w:eastAsia="en-GB"/>
        </w:rPr>
        <w:t>Monitoring and review</w:t>
      </w:r>
    </w:p>
    <w:p w14:paraId="392FAD67" w14:textId="6F652099" w:rsidR="001A020E" w:rsidRDefault="001A020E" w:rsidP="0090198B">
      <w:pPr>
        <w:tabs>
          <w:tab w:val="left" w:pos="993"/>
        </w:tabs>
        <w:ind w:left="993" w:hanging="993"/>
        <w:rPr>
          <w:lang w:eastAsia="en-GB"/>
        </w:rPr>
      </w:pPr>
      <w:r>
        <w:rPr>
          <w:lang w:eastAsia="en-GB"/>
        </w:rPr>
        <w:t xml:space="preserve">4.1 </w:t>
      </w:r>
      <w:r w:rsidR="0051530F">
        <w:rPr>
          <w:lang w:eastAsia="en-GB"/>
        </w:rPr>
        <w:tab/>
      </w:r>
      <w:r w:rsidR="008B09CD" w:rsidRPr="008B09CD">
        <w:rPr>
          <w:lang w:eastAsia="en-GB"/>
        </w:rPr>
        <w:t xml:space="preserve">This policy will be monitored by the Resource Group. It will be reviewed at </w:t>
      </w:r>
      <w:r w:rsidR="00597AD7" w:rsidRPr="008B09CD">
        <w:rPr>
          <w:lang w:eastAsia="en-GB"/>
        </w:rPr>
        <w:t>two-year</w:t>
      </w:r>
      <w:r w:rsidR="008B09CD" w:rsidRPr="008B09CD">
        <w:rPr>
          <w:lang w:eastAsia="en-GB"/>
        </w:rPr>
        <w:t xml:space="preserve"> intervals or as dictated by legislative changes or identified inefficiencies.</w:t>
      </w:r>
    </w:p>
    <w:p w14:paraId="751C1C2F" w14:textId="0784B8A2" w:rsidR="001A020E" w:rsidRDefault="001A020E" w:rsidP="0090198B">
      <w:pPr>
        <w:pStyle w:val="Heading2"/>
        <w:tabs>
          <w:tab w:val="left" w:pos="993"/>
        </w:tabs>
        <w:ind w:left="993" w:hanging="993"/>
        <w:rPr>
          <w:lang w:eastAsia="en-GB"/>
        </w:rPr>
      </w:pPr>
      <w:r>
        <w:rPr>
          <w:lang w:eastAsia="en-GB"/>
        </w:rPr>
        <w:t xml:space="preserve">5. </w:t>
      </w:r>
      <w:r w:rsidR="0051530F">
        <w:rPr>
          <w:lang w:eastAsia="en-GB"/>
        </w:rPr>
        <w:tab/>
      </w:r>
      <w:r>
        <w:rPr>
          <w:lang w:eastAsia="en-GB"/>
        </w:rPr>
        <w:t>Who to contact about this policy</w:t>
      </w:r>
    </w:p>
    <w:p w14:paraId="7CDC15D6" w14:textId="3B5F7320" w:rsidR="00C143E8" w:rsidRDefault="001A020E" w:rsidP="008B09CD">
      <w:pPr>
        <w:tabs>
          <w:tab w:val="left" w:pos="993"/>
        </w:tabs>
        <w:ind w:left="993" w:hanging="993"/>
        <w:rPr>
          <w:lang w:eastAsia="en-GB"/>
        </w:rPr>
        <w:sectPr w:rsidR="00C143E8">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r>
        <w:rPr>
          <w:lang w:eastAsia="en-GB"/>
        </w:rPr>
        <w:t xml:space="preserve">5.1. </w:t>
      </w:r>
      <w:r w:rsidR="0051530F">
        <w:rPr>
          <w:lang w:eastAsia="en-GB"/>
        </w:rPr>
        <w:tab/>
      </w:r>
      <w:r w:rsidR="008B09CD" w:rsidRPr="008B09CD">
        <w:rPr>
          <w:lang w:eastAsia="en-GB"/>
        </w:rPr>
        <w:t xml:space="preserve">This policy is owned by Area C/Supts. Any enquires about this policy should be directed to the Insp </w:t>
      </w:r>
      <w:r w:rsidR="00597AD7">
        <w:rPr>
          <w:lang w:eastAsia="en-GB"/>
        </w:rPr>
        <w:t>Jacqueline Evans</w:t>
      </w:r>
      <w:r w:rsidR="008B09CD" w:rsidRPr="008B09CD">
        <w:rPr>
          <w:lang w:eastAsia="en-GB"/>
        </w:rPr>
        <w:t xml:space="preserve">, Community Patrol, Boston, 01205 312215, </w:t>
      </w:r>
      <w:hyperlink r:id="rId21" w:history="1">
        <w:r w:rsidR="00597AD7" w:rsidRPr="00621395">
          <w:rPr>
            <w:rStyle w:val="Hyperlink"/>
            <w:lang w:eastAsia="en-GB"/>
          </w:rPr>
          <w:t>Jacqueline.evans@lincs.pnn.police.uk</w:t>
        </w:r>
      </w:hyperlink>
      <w:r w:rsidR="008B09CD" w:rsidRPr="008B09CD">
        <w:rPr>
          <w:lang w:eastAsia="en-GB"/>
        </w:rPr>
        <w:t>.</w:t>
      </w:r>
      <w:r w:rsidR="008B09CD">
        <w:rPr>
          <w:lang w:eastAsia="en-GB"/>
        </w:rPr>
        <w:t xml:space="preserve"> </w:t>
      </w:r>
    </w:p>
    <w:p w14:paraId="223EAFF3" w14:textId="128DA3A3" w:rsidR="00C143E8" w:rsidRDefault="00C143E8" w:rsidP="00BB4BB6">
      <w:pPr>
        <w:pStyle w:val="Heading2"/>
      </w:pPr>
      <w:r>
        <w:lastRenderedPageBreak/>
        <w:t>P</w:t>
      </w:r>
      <w:r w:rsidR="0082369F">
        <w:t>ro-forma for the</w:t>
      </w:r>
      <w:r w:rsidR="0085128C">
        <w:t xml:space="preserve"> equality</w:t>
      </w:r>
      <w:r w:rsidR="0082369F">
        <w:t xml:space="preserve"> initial assessment</w:t>
      </w:r>
    </w:p>
    <w:p w14:paraId="3D03AC1B" w14:textId="44057000" w:rsidR="00C143E8" w:rsidRDefault="00C143E8" w:rsidP="00BB4BB6">
      <w:r>
        <w:t>This screening document is the first stage in a two-stage process to take a systematic approach to assessing the impact of an activity on equality. An activity may mean a:</w:t>
      </w:r>
    </w:p>
    <w:p w14:paraId="50EE6DB6" w14:textId="08D5F4AE" w:rsidR="00C143E8" w:rsidRPr="00C143E8" w:rsidRDefault="00C143E8" w:rsidP="00C143E8">
      <w:pPr>
        <w:pStyle w:val="ListParagraph"/>
        <w:numPr>
          <w:ilvl w:val="0"/>
          <w:numId w:val="16"/>
        </w:numPr>
      </w:pPr>
      <w:r w:rsidRPr="00C143E8">
        <w:t>policy or policy review</w:t>
      </w:r>
    </w:p>
    <w:p w14:paraId="65F3BA27" w14:textId="77777777" w:rsidR="00C143E8" w:rsidRPr="00C143E8" w:rsidRDefault="00C143E8" w:rsidP="00C143E8">
      <w:pPr>
        <w:pStyle w:val="ListParagraph"/>
        <w:numPr>
          <w:ilvl w:val="0"/>
          <w:numId w:val="16"/>
        </w:numPr>
      </w:pPr>
      <w:r w:rsidRPr="00C143E8">
        <w:t xml:space="preserve">a business case  </w:t>
      </w:r>
    </w:p>
    <w:p w14:paraId="52395E9B" w14:textId="77777777" w:rsidR="00C143E8" w:rsidRPr="00C143E8" w:rsidRDefault="00C143E8" w:rsidP="00C143E8">
      <w:pPr>
        <w:pStyle w:val="ListParagraph"/>
        <w:numPr>
          <w:ilvl w:val="0"/>
          <w:numId w:val="16"/>
        </w:numPr>
      </w:pPr>
      <w:r w:rsidRPr="00C143E8">
        <w:t xml:space="preserve">a business plan  </w:t>
      </w:r>
    </w:p>
    <w:p w14:paraId="7DEF447C" w14:textId="77777777" w:rsidR="00C143E8" w:rsidRPr="00C143E8" w:rsidRDefault="00C143E8" w:rsidP="00C143E8">
      <w:pPr>
        <w:pStyle w:val="ListParagraph"/>
        <w:numPr>
          <w:ilvl w:val="0"/>
          <w:numId w:val="16"/>
        </w:numPr>
      </w:pPr>
      <w:r w:rsidRPr="00C143E8">
        <w:t xml:space="preserve">a project initiation </w:t>
      </w:r>
    </w:p>
    <w:p w14:paraId="5F2343A1" w14:textId="77777777" w:rsidR="00C143E8" w:rsidRPr="00C143E8" w:rsidRDefault="00C143E8" w:rsidP="00C143E8">
      <w:pPr>
        <w:pStyle w:val="ListParagraph"/>
        <w:numPr>
          <w:ilvl w:val="0"/>
          <w:numId w:val="16"/>
        </w:numPr>
      </w:pPr>
      <w:r w:rsidRPr="00C143E8">
        <w:t>a decision to implement a service</w:t>
      </w:r>
    </w:p>
    <w:p w14:paraId="2DBC4A53" w14:textId="6E07FA2D" w:rsidR="00C143E8" w:rsidRPr="00C143E8" w:rsidRDefault="00C143E8" w:rsidP="00C143E8">
      <w:pPr>
        <w:pStyle w:val="ListParagraph"/>
        <w:numPr>
          <w:ilvl w:val="0"/>
          <w:numId w:val="16"/>
        </w:numPr>
      </w:pPr>
      <w:r w:rsidRPr="00C143E8">
        <w:t xml:space="preserve">a decision to decommission a service. </w:t>
      </w:r>
    </w:p>
    <w:p w14:paraId="2B7C2AA5" w14:textId="77777777" w:rsidR="00C143E8" w:rsidRDefault="00C143E8" w:rsidP="00BB4BB6">
      <w:r>
        <w:t xml:space="preserve">This screening should be completed by the lead person for the activity with assistance from any of the following departments:  </w:t>
      </w:r>
    </w:p>
    <w:p w14:paraId="557CC346" w14:textId="5533558F" w:rsidR="00C143E8" w:rsidRDefault="00C143E8" w:rsidP="00BB4BB6">
      <w:pPr>
        <w:pStyle w:val="ListParagraph"/>
        <w:numPr>
          <w:ilvl w:val="0"/>
          <w:numId w:val="18"/>
        </w:numPr>
      </w:pPr>
      <w:r>
        <w:t>Human Resources (</w:t>
      </w:r>
      <w:r w:rsidR="00EC1851">
        <w:t>w</w:t>
      </w:r>
      <w:r>
        <w:t>here appropriate)</w:t>
      </w:r>
    </w:p>
    <w:p w14:paraId="2E5C2B46" w14:textId="2E1B8803" w:rsidR="00C143E8" w:rsidRDefault="00C143E8" w:rsidP="00BB4BB6">
      <w:pPr>
        <w:pStyle w:val="ListParagraph"/>
        <w:numPr>
          <w:ilvl w:val="0"/>
          <w:numId w:val="18"/>
        </w:numPr>
      </w:pPr>
      <w:r>
        <w:t>Equality and Diversity</w:t>
      </w:r>
    </w:p>
    <w:p w14:paraId="713D9C46" w14:textId="63A12AAE" w:rsidR="00C143E8" w:rsidRDefault="00C143E8" w:rsidP="00C143E8">
      <w:pPr>
        <w:spacing w:after="0" w:line="240" w:lineRule="auto"/>
        <w:rPr>
          <w:rFonts w:cs="Arial"/>
          <w:sz w:val="22"/>
          <w:szCs w:val="22"/>
        </w:rPr>
      </w:pPr>
    </w:p>
    <w:tbl>
      <w:tblPr>
        <w:tblStyle w:val="TableGrid"/>
        <w:tblW w:w="0" w:type="auto"/>
        <w:jc w:val="center"/>
        <w:tblLook w:val="04A0" w:firstRow="1" w:lastRow="0" w:firstColumn="1" w:lastColumn="0" w:noHBand="0" w:noVBand="1"/>
      </w:tblPr>
      <w:tblGrid>
        <w:gridCol w:w="2122"/>
        <w:gridCol w:w="2409"/>
        <w:gridCol w:w="1985"/>
        <w:gridCol w:w="2268"/>
        <w:gridCol w:w="2839"/>
        <w:gridCol w:w="2325"/>
      </w:tblGrid>
      <w:tr w:rsidR="00C143E8" w:rsidRPr="00C143E8" w14:paraId="0C6B18D9" w14:textId="77777777" w:rsidTr="00BB4BB6">
        <w:trPr>
          <w:trHeight w:val="830"/>
          <w:jc w:val="center"/>
        </w:trPr>
        <w:tc>
          <w:tcPr>
            <w:tcW w:w="2122" w:type="dxa"/>
            <w:vAlign w:val="center"/>
          </w:tcPr>
          <w:p w14:paraId="0A6378D4" w14:textId="082AD3B2" w:rsidR="00C143E8" w:rsidRPr="00C143E8" w:rsidRDefault="00C143E8" w:rsidP="00C143E8">
            <w:pPr>
              <w:spacing w:after="0" w:line="240" w:lineRule="auto"/>
              <w:rPr>
                <w:rFonts w:cs="Arial"/>
                <w:b/>
                <w:bCs/>
              </w:rPr>
            </w:pPr>
            <w:r w:rsidRPr="00C143E8">
              <w:rPr>
                <w:rFonts w:cs="Arial"/>
                <w:b/>
                <w:bCs/>
              </w:rPr>
              <w:t>Department</w:t>
            </w:r>
            <w:r>
              <w:rPr>
                <w:rFonts w:cs="Arial"/>
                <w:b/>
                <w:bCs/>
              </w:rPr>
              <w:t>:</w:t>
            </w:r>
          </w:p>
        </w:tc>
        <w:tc>
          <w:tcPr>
            <w:tcW w:w="2409" w:type="dxa"/>
            <w:vAlign w:val="center"/>
          </w:tcPr>
          <w:p w14:paraId="251F204E" w14:textId="323BF4AE" w:rsidR="00C143E8" w:rsidRPr="00C143E8" w:rsidRDefault="008B09CD" w:rsidP="00C143E8">
            <w:pPr>
              <w:spacing w:after="0" w:line="240" w:lineRule="auto"/>
              <w:rPr>
                <w:rFonts w:cs="Arial"/>
              </w:rPr>
            </w:pPr>
            <w:r w:rsidRPr="008B09CD">
              <w:rPr>
                <w:rFonts w:cs="Arial"/>
              </w:rPr>
              <w:t>Resources</w:t>
            </w:r>
          </w:p>
        </w:tc>
        <w:tc>
          <w:tcPr>
            <w:tcW w:w="1985" w:type="dxa"/>
            <w:vAlign w:val="center"/>
          </w:tcPr>
          <w:p w14:paraId="36270829" w14:textId="25BF8DB9" w:rsidR="00C143E8" w:rsidRPr="00C143E8" w:rsidRDefault="00C143E8" w:rsidP="00C143E8">
            <w:pPr>
              <w:spacing w:after="0" w:line="240" w:lineRule="auto"/>
              <w:rPr>
                <w:rFonts w:cs="Arial"/>
              </w:rPr>
            </w:pPr>
            <w:r w:rsidRPr="00C143E8">
              <w:rPr>
                <w:rFonts w:cs="Arial"/>
                <w:b/>
                <w:bCs/>
              </w:rPr>
              <w:t xml:space="preserve">Section:  </w:t>
            </w:r>
          </w:p>
        </w:tc>
        <w:tc>
          <w:tcPr>
            <w:tcW w:w="2268" w:type="dxa"/>
            <w:vAlign w:val="center"/>
          </w:tcPr>
          <w:p w14:paraId="6B1E0CAE" w14:textId="009E6F0B" w:rsidR="00C143E8" w:rsidRPr="00C143E8" w:rsidRDefault="008B09CD" w:rsidP="00C143E8">
            <w:pPr>
              <w:spacing w:after="0" w:line="240" w:lineRule="auto"/>
              <w:rPr>
                <w:rFonts w:cs="Arial"/>
              </w:rPr>
            </w:pPr>
            <w:r w:rsidRPr="008B09CD">
              <w:rPr>
                <w:rFonts w:cs="Arial"/>
              </w:rPr>
              <w:t>Health and Safety</w:t>
            </w:r>
          </w:p>
        </w:tc>
        <w:tc>
          <w:tcPr>
            <w:tcW w:w="2839" w:type="dxa"/>
            <w:vAlign w:val="center"/>
          </w:tcPr>
          <w:p w14:paraId="3496C2C1" w14:textId="4E89264D" w:rsidR="00C143E8" w:rsidRPr="00C143E8" w:rsidRDefault="00C143E8" w:rsidP="00C143E8">
            <w:pPr>
              <w:spacing w:after="0" w:line="240" w:lineRule="auto"/>
              <w:rPr>
                <w:rFonts w:cs="Arial"/>
              </w:rPr>
            </w:pPr>
            <w:r w:rsidRPr="00C143E8">
              <w:rPr>
                <w:rFonts w:cs="Arial"/>
                <w:b/>
                <w:bCs/>
              </w:rPr>
              <w:t>Person responsible for initial assessment:</w:t>
            </w:r>
          </w:p>
        </w:tc>
        <w:tc>
          <w:tcPr>
            <w:tcW w:w="2325" w:type="dxa"/>
            <w:vAlign w:val="center"/>
          </w:tcPr>
          <w:p w14:paraId="1270CCBD" w14:textId="4F48BD66" w:rsidR="00C143E8" w:rsidRPr="00C143E8" w:rsidRDefault="00C143E8" w:rsidP="00C143E8">
            <w:pPr>
              <w:spacing w:after="0" w:line="240" w:lineRule="auto"/>
              <w:rPr>
                <w:rFonts w:cs="Arial"/>
              </w:rPr>
            </w:pPr>
          </w:p>
        </w:tc>
      </w:tr>
      <w:tr w:rsidR="00C143E8" w:rsidRPr="00C143E8" w14:paraId="0EDDDB16" w14:textId="77777777" w:rsidTr="00C143E8">
        <w:trPr>
          <w:trHeight w:val="1131"/>
          <w:jc w:val="center"/>
        </w:trPr>
        <w:tc>
          <w:tcPr>
            <w:tcW w:w="2122" w:type="dxa"/>
            <w:vAlign w:val="center"/>
          </w:tcPr>
          <w:p w14:paraId="03A4FA6D" w14:textId="1A6D0A8E" w:rsidR="00C143E8" w:rsidRPr="00C143E8" w:rsidRDefault="002668E5" w:rsidP="00C143E8">
            <w:pPr>
              <w:spacing w:after="0" w:line="240" w:lineRule="auto"/>
              <w:rPr>
                <w:rFonts w:cs="Arial"/>
              </w:rPr>
            </w:pPr>
            <w:r>
              <w:rPr>
                <w:rFonts w:cs="Arial"/>
                <w:b/>
                <w:bCs/>
              </w:rPr>
              <w:t>P</w:t>
            </w:r>
            <w:r w:rsidR="00C143E8" w:rsidRPr="00C143E8">
              <w:rPr>
                <w:rFonts w:cs="Arial"/>
                <w:b/>
                <w:bCs/>
              </w:rPr>
              <w:t xml:space="preserve">olicy </w:t>
            </w:r>
            <w:r>
              <w:rPr>
                <w:rFonts w:cs="Arial"/>
                <w:b/>
                <w:bCs/>
              </w:rPr>
              <w:t>being</w:t>
            </w:r>
            <w:r w:rsidR="00C143E8" w:rsidRPr="00C143E8">
              <w:rPr>
                <w:rFonts w:cs="Arial"/>
                <w:b/>
                <w:bCs/>
              </w:rPr>
              <w:t xml:space="preserve"> assessed:</w:t>
            </w:r>
          </w:p>
        </w:tc>
        <w:tc>
          <w:tcPr>
            <w:tcW w:w="2409" w:type="dxa"/>
            <w:vAlign w:val="center"/>
          </w:tcPr>
          <w:p w14:paraId="6B27E6E9" w14:textId="668A7E66" w:rsidR="00C143E8" w:rsidRPr="00C143E8" w:rsidRDefault="008B09CD" w:rsidP="00C143E8">
            <w:pPr>
              <w:spacing w:after="0" w:line="240" w:lineRule="auto"/>
              <w:rPr>
                <w:rFonts w:cs="Arial"/>
              </w:rPr>
            </w:pPr>
            <w:r w:rsidRPr="008B09CD">
              <w:rPr>
                <w:rFonts w:cs="Arial"/>
              </w:rPr>
              <w:t>Pedal Cycles for Operational Policing – Purchase, Use and Maintenance</w:t>
            </w:r>
          </w:p>
        </w:tc>
        <w:tc>
          <w:tcPr>
            <w:tcW w:w="1985" w:type="dxa"/>
            <w:vAlign w:val="center"/>
          </w:tcPr>
          <w:p w14:paraId="74D26523" w14:textId="64CA6BCD" w:rsidR="00C143E8" w:rsidRPr="00C143E8" w:rsidRDefault="00C143E8" w:rsidP="00C143E8">
            <w:pPr>
              <w:spacing w:after="0" w:line="240" w:lineRule="auto"/>
              <w:rPr>
                <w:rFonts w:cs="Arial"/>
              </w:rPr>
            </w:pPr>
            <w:r w:rsidRPr="00C143E8">
              <w:rPr>
                <w:rFonts w:cs="Arial"/>
                <w:b/>
                <w:bCs/>
              </w:rPr>
              <w:t xml:space="preserve">Date of </w:t>
            </w:r>
            <w:r w:rsidR="00EC1851">
              <w:rPr>
                <w:rFonts w:cs="Arial"/>
                <w:b/>
                <w:bCs/>
              </w:rPr>
              <w:t>a</w:t>
            </w:r>
            <w:r w:rsidRPr="00C143E8">
              <w:rPr>
                <w:rFonts w:cs="Arial"/>
                <w:b/>
                <w:bCs/>
              </w:rPr>
              <w:t>ssessment:</w:t>
            </w:r>
          </w:p>
        </w:tc>
        <w:tc>
          <w:tcPr>
            <w:tcW w:w="2268" w:type="dxa"/>
            <w:vAlign w:val="center"/>
          </w:tcPr>
          <w:p w14:paraId="7E9A7508" w14:textId="1B1EDC3F" w:rsidR="00C143E8" w:rsidRPr="00C143E8" w:rsidRDefault="00597AD7" w:rsidP="00C143E8">
            <w:pPr>
              <w:spacing w:after="0" w:line="240" w:lineRule="auto"/>
              <w:rPr>
                <w:rFonts w:cs="Arial"/>
              </w:rPr>
            </w:pPr>
            <w:r>
              <w:rPr>
                <w:rFonts w:cs="Arial"/>
              </w:rPr>
              <w:t>April 2024</w:t>
            </w:r>
          </w:p>
        </w:tc>
        <w:tc>
          <w:tcPr>
            <w:tcW w:w="2839" w:type="dxa"/>
            <w:vAlign w:val="center"/>
          </w:tcPr>
          <w:p w14:paraId="000F3E05" w14:textId="1A536C87" w:rsidR="00C143E8" w:rsidRPr="00C143E8" w:rsidRDefault="00C143E8" w:rsidP="00C143E8">
            <w:pPr>
              <w:spacing w:after="0" w:line="240" w:lineRule="auto"/>
              <w:rPr>
                <w:rFonts w:cs="Arial"/>
              </w:rPr>
            </w:pPr>
            <w:r w:rsidRPr="00C143E8">
              <w:rPr>
                <w:rFonts w:cs="Arial"/>
                <w:b/>
                <w:bCs/>
              </w:rPr>
              <w:t>Is this a new or existing policy?</w:t>
            </w:r>
          </w:p>
        </w:tc>
        <w:tc>
          <w:tcPr>
            <w:tcW w:w="2325" w:type="dxa"/>
            <w:vAlign w:val="center"/>
          </w:tcPr>
          <w:p w14:paraId="467EF084" w14:textId="2D74FB7E" w:rsidR="00C143E8" w:rsidRPr="00C143E8" w:rsidRDefault="008B09CD" w:rsidP="00C143E8">
            <w:pPr>
              <w:spacing w:after="0" w:line="240" w:lineRule="auto"/>
              <w:rPr>
                <w:rFonts w:cs="Arial"/>
              </w:rPr>
            </w:pPr>
            <w:r w:rsidRPr="008B09CD">
              <w:rPr>
                <w:rFonts w:cs="Arial"/>
              </w:rPr>
              <w:t>Existing</w:t>
            </w:r>
          </w:p>
        </w:tc>
      </w:tr>
    </w:tbl>
    <w:p w14:paraId="6DD8466C" w14:textId="77777777" w:rsidR="00C143E8" w:rsidRDefault="00C143E8" w:rsidP="00C143E8">
      <w:pPr>
        <w:rPr>
          <w:rFonts w:cs="Arial"/>
          <w:b/>
          <w:bCs/>
          <w:sz w:val="28"/>
        </w:rPr>
      </w:pPr>
    </w:p>
    <w:tbl>
      <w:tblPr>
        <w:tblStyle w:val="TableGrid"/>
        <w:tblW w:w="14029" w:type="dxa"/>
        <w:tblLook w:val="0020" w:firstRow="1" w:lastRow="0" w:firstColumn="0" w:lastColumn="0" w:noHBand="0" w:noVBand="0"/>
        <w:tblCaption w:val="Equality Impact Assessment"/>
        <w:tblDescription w:val="Answers to the EIA questions relating to this policy"/>
      </w:tblPr>
      <w:tblGrid>
        <w:gridCol w:w="5240"/>
        <w:gridCol w:w="8789"/>
      </w:tblGrid>
      <w:tr w:rsidR="00E24C76" w14:paraId="53BFD258" w14:textId="77777777" w:rsidTr="00B720DC">
        <w:trPr>
          <w:trHeight w:val="243"/>
        </w:trPr>
        <w:tc>
          <w:tcPr>
            <w:tcW w:w="5240" w:type="dxa"/>
          </w:tcPr>
          <w:p w14:paraId="0F26CB17" w14:textId="09834363" w:rsidR="00E24C76" w:rsidRPr="00E24C76" w:rsidRDefault="00E24C76" w:rsidP="001F3E93">
            <w:pPr>
              <w:rPr>
                <w:rFonts w:cs="Arial"/>
                <w:b/>
                <w:bCs/>
              </w:rPr>
            </w:pPr>
            <w:r w:rsidRPr="00E24C76">
              <w:rPr>
                <w:rFonts w:cs="Arial"/>
                <w:b/>
                <w:bCs/>
              </w:rPr>
              <w:lastRenderedPageBreak/>
              <w:t>Question</w:t>
            </w:r>
          </w:p>
        </w:tc>
        <w:tc>
          <w:tcPr>
            <w:tcW w:w="8789" w:type="dxa"/>
          </w:tcPr>
          <w:p w14:paraId="5E49E415" w14:textId="79F17472" w:rsidR="00E24C76" w:rsidRPr="00A07A74" w:rsidRDefault="00E24C76" w:rsidP="001F3E93">
            <w:pPr>
              <w:rPr>
                <w:rFonts w:cs="Arial"/>
                <w:b/>
                <w:bCs/>
                <w:color w:val="auto"/>
              </w:rPr>
            </w:pPr>
            <w:r w:rsidRPr="00A07A74">
              <w:rPr>
                <w:rFonts w:cs="Arial"/>
                <w:b/>
                <w:bCs/>
                <w:color w:val="auto"/>
              </w:rPr>
              <w:t>Answer</w:t>
            </w:r>
          </w:p>
        </w:tc>
      </w:tr>
      <w:tr w:rsidR="008B09CD" w14:paraId="6D36C3A5" w14:textId="77777777" w:rsidTr="00B720DC">
        <w:trPr>
          <w:trHeight w:val="830"/>
        </w:trPr>
        <w:tc>
          <w:tcPr>
            <w:tcW w:w="5240" w:type="dxa"/>
          </w:tcPr>
          <w:p w14:paraId="4F3F354A" w14:textId="77777777" w:rsidR="008B09CD" w:rsidRDefault="008B09CD" w:rsidP="008B09CD">
            <w:pPr>
              <w:rPr>
                <w:rFonts w:cs="Arial"/>
              </w:rPr>
            </w:pPr>
            <w:r>
              <w:rPr>
                <w:rFonts w:cs="Arial"/>
              </w:rPr>
              <w:t>1. Briefly describe the aims, objectives and purpose of the policy.</w:t>
            </w:r>
          </w:p>
        </w:tc>
        <w:tc>
          <w:tcPr>
            <w:tcW w:w="8789" w:type="dxa"/>
          </w:tcPr>
          <w:p w14:paraId="549CABAD" w14:textId="77777777" w:rsidR="008B09CD" w:rsidRPr="00201CD2" w:rsidRDefault="008B09CD" w:rsidP="008B09CD">
            <w:r w:rsidRPr="00201CD2">
              <w:t>The aim of this policy is to provide guidance to officers, staff and managers on the purchase of Police cycles, their use, maintenance, training and the provision of uniform and equipment.</w:t>
            </w:r>
          </w:p>
          <w:p w14:paraId="46EC2AE7" w14:textId="75B1524F" w:rsidR="008B09CD" w:rsidRPr="00A07A74" w:rsidRDefault="008B09CD" w:rsidP="008B09CD">
            <w:pPr>
              <w:rPr>
                <w:color w:val="auto"/>
              </w:rPr>
            </w:pPr>
          </w:p>
        </w:tc>
      </w:tr>
      <w:tr w:rsidR="008B09CD" w14:paraId="5F7AE491" w14:textId="77777777" w:rsidTr="00B720DC">
        <w:trPr>
          <w:trHeight w:val="984"/>
        </w:trPr>
        <w:tc>
          <w:tcPr>
            <w:tcW w:w="5240" w:type="dxa"/>
          </w:tcPr>
          <w:p w14:paraId="68FC8813" w14:textId="44968C5C" w:rsidR="008B09CD" w:rsidRDefault="008B09CD" w:rsidP="008B09CD">
            <w:pPr>
              <w:rPr>
                <w:rFonts w:cs="Arial"/>
              </w:rPr>
            </w:pPr>
            <w:r>
              <w:rPr>
                <w:rFonts w:cs="Arial"/>
              </w:rPr>
              <w:t>2. Are there any associated objectives of the policy? Please explain.</w:t>
            </w:r>
          </w:p>
        </w:tc>
        <w:tc>
          <w:tcPr>
            <w:tcW w:w="8789" w:type="dxa"/>
          </w:tcPr>
          <w:p w14:paraId="1FA386E6" w14:textId="1972E2FE" w:rsidR="008B09CD" w:rsidRPr="00A07A74" w:rsidRDefault="008B09CD" w:rsidP="008B09CD">
            <w:pPr>
              <w:rPr>
                <w:color w:val="auto"/>
              </w:rPr>
            </w:pPr>
            <w:r w:rsidRPr="00201CD2">
              <w:t>The use of cycles will allow officers and staff to patrol in a more visible and approachable manner compared to vehicles, and bigger areas compared to foot patrol.</w:t>
            </w:r>
          </w:p>
        </w:tc>
      </w:tr>
      <w:tr w:rsidR="008B09CD" w14:paraId="6AA1F7FB" w14:textId="77777777" w:rsidTr="00B720DC">
        <w:trPr>
          <w:trHeight w:val="980"/>
        </w:trPr>
        <w:tc>
          <w:tcPr>
            <w:tcW w:w="5240" w:type="dxa"/>
          </w:tcPr>
          <w:p w14:paraId="089F85AA" w14:textId="5E938D0C" w:rsidR="008B09CD" w:rsidRDefault="008B09CD" w:rsidP="008B09CD">
            <w:pPr>
              <w:rPr>
                <w:rFonts w:cs="Arial"/>
              </w:rPr>
            </w:pPr>
            <w:r>
              <w:rPr>
                <w:rFonts w:cs="Arial"/>
              </w:rPr>
              <w:t>3. Who is intended to benefit from the policy and in what way?</w:t>
            </w:r>
          </w:p>
        </w:tc>
        <w:tc>
          <w:tcPr>
            <w:tcW w:w="8789" w:type="dxa"/>
          </w:tcPr>
          <w:p w14:paraId="6AD78F51" w14:textId="677AE743" w:rsidR="008B09CD" w:rsidRPr="00A07A74" w:rsidRDefault="008B09CD" w:rsidP="008B09CD">
            <w:pPr>
              <w:rPr>
                <w:color w:val="auto"/>
              </w:rPr>
            </w:pPr>
            <w:r w:rsidRPr="00201CD2">
              <w:rPr>
                <w:color w:val="000000"/>
                <w:lang w:eastAsia="en-GB"/>
              </w:rPr>
              <w:t>Officers, staff and managers</w:t>
            </w:r>
          </w:p>
        </w:tc>
      </w:tr>
      <w:tr w:rsidR="008B09CD" w14:paraId="57592598" w14:textId="77777777" w:rsidTr="00B720DC">
        <w:trPr>
          <w:trHeight w:val="648"/>
        </w:trPr>
        <w:tc>
          <w:tcPr>
            <w:tcW w:w="5240" w:type="dxa"/>
          </w:tcPr>
          <w:p w14:paraId="62B34534" w14:textId="5D96E737" w:rsidR="008B09CD" w:rsidRDefault="008B09CD" w:rsidP="008B09CD">
            <w:pPr>
              <w:rPr>
                <w:rFonts w:cs="Arial"/>
              </w:rPr>
            </w:pPr>
            <w:r>
              <w:rPr>
                <w:rFonts w:cs="Arial"/>
              </w:rPr>
              <w:t>4. What outcomes are wanted from this policy?</w:t>
            </w:r>
          </w:p>
        </w:tc>
        <w:tc>
          <w:tcPr>
            <w:tcW w:w="8789" w:type="dxa"/>
          </w:tcPr>
          <w:p w14:paraId="1272C0BF" w14:textId="7106EFFF" w:rsidR="008B09CD" w:rsidRPr="00A07A74" w:rsidRDefault="008B09CD" w:rsidP="008B09CD">
            <w:pPr>
              <w:rPr>
                <w:color w:val="auto"/>
                <w:szCs w:val="22"/>
              </w:rPr>
            </w:pPr>
            <w:r w:rsidRPr="00201CD2">
              <w:t>The health and safety of officers, staff and managers and the public.</w:t>
            </w:r>
          </w:p>
        </w:tc>
      </w:tr>
      <w:tr w:rsidR="008B09CD" w14:paraId="4254949C" w14:textId="77777777" w:rsidTr="00B720DC">
        <w:trPr>
          <w:trHeight w:val="705"/>
        </w:trPr>
        <w:tc>
          <w:tcPr>
            <w:tcW w:w="5240" w:type="dxa"/>
          </w:tcPr>
          <w:p w14:paraId="120419A1" w14:textId="01310B5E" w:rsidR="008B09CD" w:rsidRDefault="008B09CD" w:rsidP="008B09CD">
            <w:pPr>
              <w:rPr>
                <w:rFonts w:cs="Arial"/>
              </w:rPr>
            </w:pPr>
            <w:r>
              <w:rPr>
                <w:rFonts w:cs="Arial"/>
              </w:rPr>
              <w:t>5. What factors/forces could contribute/detract from the outcomes?</w:t>
            </w:r>
          </w:p>
        </w:tc>
        <w:tc>
          <w:tcPr>
            <w:tcW w:w="8789" w:type="dxa"/>
          </w:tcPr>
          <w:p w14:paraId="4257EE0F" w14:textId="38C7312E" w:rsidR="008B09CD" w:rsidRPr="00A07A74" w:rsidRDefault="008B09CD" w:rsidP="008B09CD">
            <w:pPr>
              <w:rPr>
                <w:color w:val="auto"/>
                <w:szCs w:val="22"/>
              </w:rPr>
            </w:pPr>
          </w:p>
        </w:tc>
      </w:tr>
      <w:tr w:rsidR="008B09CD" w14:paraId="21DFCB50" w14:textId="77777777" w:rsidTr="00B720DC">
        <w:trPr>
          <w:trHeight w:val="892"/>
        </w:trPr>
        <w:tc>
          <w:tcPr>
            <w:tcW w:w="5240" w:type="dxa"/>
          </w:tcPr>
          <w:p w14:paraId="47C00E36" w14:textId="518DB538" w:rsidR="008B09CD" w:rsidRDefault="008B09CD" w:rsidP="008B09CD">
            <w:pPr>
              <w:rPr>
                <w:rFonts w:cs="Arial"/>
              </w:rPr>
            </w:pPr>
            <w:r>
              <w:rPr>
                <w:rFonts w:cs="Arial"/>
              </w:rPr>
              <w:t>6. Who are the main stakeholders in relation to the Policy?</w:t>
            </w:r>
          </w:p>
        </w:tc>
        <w:tc>
          <w:tcPr>
            <w:tcW w:w="8789" w:type="dxa"/>
          </w:tcPr>
          <w:p w14:paraId="2DEE1671" w14:textId="3231F0BD" w:rsidR="008B09CD" w:rsidRPr="00A07A74" w:rsidRDefault="008B09CD" w:rsidP="008B09CD">
            <w:pPr>
              <w:rPr>
                <w:color w:val="auto"/>
              </w:rPr>
            </w:pPr>
            <w:r w:rsidRPr="00201CD2">
              <w:t>Police officers and staff using cycles, their managers, and those responsible for the purchase of cycles.</w:t>
            </w:r>
          </w:p>
        </w:tc>
      </w:tr>
      <w:tr w:rsidR="008B09CD" w14:paraId="3370BA04" w14:textId="77777777" w:rsidTr="00B720DC">
        <w:trPr>
          <w:trHeight w:val="758"/>
        </w:trPr>
        <w:tc>
          <w:tcPr>
            <w:tcW w:w="5240" w:type="dxa"/>
          </w:tcPr>
          <w:p w14:paraId="218782DF" w14:textId="446DF54B" w:rsidR="008B09CD" w:rsidRDefault="008B09CD" w:rsidP="008B09CD">
            <w:pPr>
              <w:rPr>
                <w:rFonts w:cs="Arial"/>
              </w:rPr>
            </w:pPr>
            <w:r>
              <w:rPr>
                <w:rFonts w:cs="Arial"/>
              </w:rPr>
              <w:t>7. Who implements the policy and who is responsible for the activity?</w:t>
            </w:r>
          </w:p>
        </w:tc>
        <w:tc>
          <w:tcPr>
            <w:tcW w:w="8789" w:type="dxa"/>
          </w:tcPr>
          <w:p w14:paraId="66B47170" w14:textId="39D1FC0E" w:rsidR="008B09CD" w:rsidRPr="00A07A74" w:rsidRDefault="008B09CD" w:rsidP="008B09CD">
            <w:pPr>
              <w:rPr>
                <w:color w:val="auto"/>
              </w:rPr>
            </w:pPr>
            <w:r w:rsidRPr="00201CD2">
              <w:t>Force health and safety adviser</w:t>
            </w:r>
          </w:p>
        </w:tc>
      </w:tr>
      <w:tr w:rsidR="008B09CD" w14:paraId="1635A48F" w14:textId="77777777" w:rsidTr="00B720DC">
        <w:trPr>
          <w:trHeight w:val="1116"/>
        </w:trPr>
        <w:tc>
          <w:tcPr>
            <w:tcW w:w="5240" w:type="dxa"/>
          </w:tcPr>
          <w:p w14:paraId="069D0D9D" w14:textId="49681C48" w:rsidR="008B09CD" w:rsidRDefault="008B09CD" w:rsidP="008B09CD">
            <w:pPr>
              <w:rPr>
                <w:rFonts w:cs="Arial"/>
              </w:rPr>
            </w:pPr>
            <w:r>
              <w:rPr>
                <w:rFonts w:cs="Arial"/>
              </w:rPr>
              <w:lastRenderedPageBreak/>
              <w:t xml:space="preserve">8. Is there any likelihood the </w:t>
            </w:r>
            <w:r w:rsidRPr="0063295E">
              <w:rPr>
                <w:rFonts w:cs="Arial"/>
              </w:rPr>
              <w:t xml:space="preserve">policy </w:t>
            </w:r>
            <w:r w:rsidRPr="0063295E">
              <w:rPr>
                <w:rFonts w:cs="Arial"/>
                <w:b/>
                <w:bCs/>
              </w:rPr>
              <w:t>could</w:t>
            </w:r>
            <w:r>
              <w:rPr>
                <w:rFonts w:cs="Arial"/>
              </w:rPr>
              <w:t xml:space="preserve"> have a differential impact on racial groups? (Including Gypsies and Travellers)</w:t>
            </w:r>
          </w:p>
        </w:tc>
        <w:tc>
          <w:tcPr>
            <w:tcW w:w="8789" w:type="dxa"/>
          </w:tcPr>
          <w:p w14:paraId="45E5932A" w14:textId="77777777" w:rsidR="008B09CD" w:rsidRDefault="008B09CD" w:rsidP="008B09CD">
            <w:pPr>
              <w:rPr>
                <w:rFonts w:cs="Arial"/>
                <w:b/>
                <w:color w:val="auto"/>
                <w:szCs w:val="22"/>
              </w:rPr>
            </w:pPr>
            <w:r w:rsidRPr="00A07A74">
              <w:rPr>
                <w:rFonts w:cs="Arial"/>
                <w:b/>
                <w:color w:val="auto"/>
                <w:szCs w:val="22"/>
              </w:rPr>
              <w:t>No</w:t>
            </w:r>
          </w:p>
          <w:p w14:paraId="6A4C8FCD" w14:textId="48719F2B" w:rsidR="008B09CD" w:rsidRPr="008B09CD" w:rsidRDefault="008B09CD" w:rsidP="008B09CD">
            <w:pPr>
              <w:rPr>
                <w:rFonts w:cs="Arial"/>
              </w:rPr>
            </w:pPr>
            <w:r w:rsidRPr="008B09CD">
              <w:rPr>
                <w:rFonts w:cs="Arial"/>
              </w:rPr>
              <w:t>The policy is for internal police use only. The use of a cycle will not have any racial impact.</w:t>
            </w:r>
          </w:p>
        </w:tc>
      </w:tr>
      <w:tr w:rsidR="008B09CD" w14:paraId="159DFAB8" w14:textId="77777777" w:rsidTr="00B720DC">
        <w:trPr>
          <w:trHeight w:val="885"/>
        </w:trPr>
        <w:tc>
          <w:tcPr>
            <w:tcW w:w="5240" w:type="dxa"/>
          </w:tcPr>
          <w:p w14:paraId="22F6C9CF" w14:textId="77777777" w:rsidR="008B09CD" w:rsidRDefault="008B09CD" w:rsidP="008B09CD">
            <w:pPr>
              <w:rPr>
                <w:rFonts w:cs="Arial"/>
              </w:rPr>
            </w:pPr>
            <w:r>
              <w:rPr>
                <w:rFonts w:cs="Arial"/>
              </w:rPr>
              <w:t>What existing evidence (either presumed or otherwise) do you have for this?</w:t>
            </w:r>
          </w:p>
        </w:tc>
        <w:tc>
          <w:tcPr>
            <w:tcW w:w="8789" w:type="dxa"/>
          </w:tcPr>
          <w:p w14:paraId="70A8C517" w14:textId="4D984467" w:rsidR="008B09CD" w:rsidRPr="00A07A74" w:rsidRDefault="008B09CD" w:rsidP="008B09CD">
            <w:pPr>
              <w:rPr>
                <w:rFonts w:cs="Arial"/>
                <w:color w:val="auto"/>
              </w:rPr>
            </w:pPr>
            <w:r w:rsidRPr="008B09CD">
              <w:rPr>
                <w:rFonts w:cs="Arial"/>
                <w:color w:val="auto"/>
              </w:rPr>
              <w:t>Not applicable</w:t>
            </w:r>
          </w:p>
        </w:tc>
      </w:tr>
      <w:tr w:rsidR="008B09CD" w14:paraId="30F9AD4E" w14:textId="77777777" w:rsidTr="00B720DC">
        <w:trPr>
          <w:trHeight w:val="952"/>
        </w:trPr>
        <w:tc>
          <w:tcPr>
            <w:tcW w:w="5240" w:type="dxa"/>
          </w:tcPr>
          <w:p w14:paraId="68A825F4" w14:textId="77777777" w:rsidR="008B09CD" w:rsidRDefault="008B09CD" w:rsidP="008B09CD">
            <w:pPr>
              <w:rPr>
                <w:rFonts w:cs="Arial"/>
              </w:rPr>
            </w:pPr>
            <w:r>
              <w:rPr>
                <w:rFonts w:cs="Arial"/>
              </w:rPr>
              <w:t xml:space="preserve">9. Is there any likelihood the policy </w:t>
            </w:r>
            <w:r w:rsidRPr="00EC1851">
              <w:rPr>
                <w:rFonts w:cs="Arial"/>
                <w:b/>
                <w:bCs/>
              </w:rPr>
              <w:t xml:space="preserve">could </w:t>
            </w:r>
            <w:r>
              <w:rPr>
                <w:rFonts w:cs="Arial"/>
              </w:rPr>
              <w:t>have a differential impact due to gender?</w:t>
            </w:r>
          </w:p>
        </w:tc>
        <w:tc>
          <w:tcPr>
            <w:tcW w:w="8789" w:type="dxa"/>
          </w:tcPr>
          <w:p w14:paraId="281B2BAA" w14:textId="2F593FCB" w:rsidR="008B09CD" w:rsidRPr="00A07A74" w:rsidRDefault="008B09CD" w:rsidP="008B09CD">
            <w:pPr>
              <w:rPr>
                <w:b/>
                <w:bCs/>
                <w:color w:val="auto"/>
              </w:rPr>
            </w:pPr>
            <w:r w:rsidRPr="00A07A74">
              <w:rPr>
                <w:b/>
                <w:bCs/>
                <w:color w:val="auto"/>
              </w:rPr>
              <w:t>No</w:t>
            </w:r>
          </w:p>
          <w:p w14:paraId="7C890E62" w14:textId="56198CC7" w:rsidR="008B09CD" w:rsidRPr="00A07A74" w:rsidRDefault="008B09CD" w:rsidP="008B09CD">
            <w:pPr>
              <w:rPr>
                <w:rFonts w:cs="Arial"/>
                <w:color w:val="auto"/>
              </w:rPr>
            </w:pPr>
            <w:r w:rsidRPr="008B09CD">
              <w:rPr>
                <w:rFonts w:cs="Arial"/>
                <w:color w:val="auto"/>
              </w:rPr>
              <w:t>The policy is for internal police use only. The use of a cycle will not have any gender impact. Cycles should be provided that can be used by both genders.</w:t>
            </w:r>
          </w:p>
        </w:tc>
      </w:tr>
      <w:tr w:rsidR="008B09CD" w14:paraId="67E69677" w14:textId="77777777" w:rsidTr="00B720DC">
        <w:trPr>
          <w:trHeight w:val="1002"/>
        </w:trPr>
        <w:tc>
          <w:tcPr>
            <w:tcW w:w="5240" w:type="dxa"/>
          </w:tcPr>
          <w:p w14:paraId="757A4BCB" w14:textId="77777777" w:rsidR="008B09CD" w:rsidRDefault="008B09CD" w:rsidP="008B09CD">
            <w:pPr>
              <w:rPr>
                <w:rFonts w:cs="Arial"/>
              </w:rPr>
            </w:pPr>
            <w:r>
              <w:rPr>
                <w:rFonts w:cs="Arial"/>
              </w:rPr>
              <w:t>What existing evidence (either presumed or otherwise) do you have for this?</w:t>
            </w:r>
          </w:p>
        </w:tc>
        <w:tc>
          <w:tcPr>
            <w:tcW w:w="8789" w:type="dxa"/>
          </w:tcPr>
          <w:p w14:paraId="6FBAAF5E" w14:textId="29661DF7" w:rsidR="008B09CD" w:rsidRPr="00A07A74" w:rsidRDefault="008B09CD" w:rsidP="008B09CD">
            <w:r w:rsidRPr="008B09CD">
              <w:rPr>
                <w:rFonts w:cs="Arial"/>
                <w:color w:val="auto"/>
              </w:rPr>
              <w:t>Not applicable</w:t>
            </w:r>
          </w:p>
        </w:tc>
      </w:tr>
      <w:tr w:rsidR="008B09CD" w14:paraId="117C885D" w14:textId="77777777" w:rsidTr="00B720DC">
        <w:trPr>
          <w:trHeight w:val="912"/>
        </w:trPr>
        <w:tc>
          <w:tcPr>
            <w:tcW w:w="5240" w:type="dxa"/>
          </w:tcPr>
          <w:p w14:paraId="14275409" w14:textId="3A11CE6C" w:rsidR="008B09CD" w:rsidRDefault="008B09CD" w:rsidP="008B09CD">
            <w:pPr>
              <w:rPr>
                <w:rFonts w:cs="Arial"/>
              </w:rPr>
            </w:pPr>
            <w:r>
              <w:rPr>
                <w:rFonts w:cs="Arial"/>
              </w:rPr>
              <w:t xml:space="preserve">10. Is there any likelihood the policy </w:t>
            </w:r>
            <w:r w:rsidRPr="00EC1851">
              <w:rPr>
                <w:rFonts w:cs="Arial"/>
                <w:b/>
                <w:bCs/>
              </w:rPr>
              <w:t xml:space="preserve">could </w:t>
            </w:r>
            <w:r>
              <w:rPr>
                <w:rFonts w:cs="Arial"/>
              </w:rPr>
              <w:t>have a differential impact on due disability?</w:t>
            </w:r>
          </w:p>
        </w:tc>
        <w:tc>
          <w:tcPr>
            <w:tcW w:w="8789" w:type="dxa"/>
          </w:tcPr>
          <w:p w14:paraId="3025758B" w14:textId="0B025C24" w:rsidR="008B09CD" w:rsidRPr="00A07A74" w:rsidRDefault="008B09CD" w:rsidP="008B09CD">
            <w:pPr>
              <w:rPr>
                <w:b/>
                <w:bCs/>
                <w:color w:val="auto"/>
              </w:rPr>
            </w:pPr>
            <w:r w:rsidRPr="00A07A74">
              <w:rPr>
                <w:b/>
                <w:bCs/>
                <w:color w:val="auto"/>
              </w:rPr>
              <w:t>No</w:t>
            </w:r>
          </w:p>
          <w:p w14:paraId="5DBF5DC0" w14:textId="1056457E" w:rsidR="008B09CD" w:rsidRPr="00A07A74" w:rsidRDefault="008B09CD" w:rsidP="008B09CD">
            <w:pPr>
              <w:rPr>
                <w:rFonts w:cs="Arial"/>
                <w:color w:val="auto"/>
              </w:rPr>
            </w:pPr>
            <w:r w:rsidRPr="008B09CD">
              <w:rPr>
                <w:rFonts w:cs="Arial"/>
                <w:color w:val="auto"/>
              </w:rPr>
              <w:t>The policy is for internal police use only. There may be staff and officers who might not be able to ride a cycle due to disability. There are other methods of patrol available.</w:t>
            </w:r>
          </w:p>
        </w:tc>
      </w:tr>
      <w:tr w:rsidR="008B09CD" w14:paraId="75C2074C" w14:textId="77777777" w:rsidTr="00B720DC">
        <w:trPr>
          <w:trHeight w:val="836"/>
        </w:trPr>
        <w:tc>
          <w:tcPr>
            <w:tcW w:w="5240" w:type="dxa"/>
          </w:tcPr>
          <w:p w14:paraId="718803B1" w14:textId="77777777" w:rsidR="008B09CD" w:rsidRDefault="008B09CD" w:rsidP="008B09CD">
            <w:pPr>
              <w:rPr>
                <w:rFonts w:cs="Arial"/>
              </w:rPr>
            </w:pPr>
            <w:r>
              <w:rPr>
                <w:rFonts w:cs="Arial"/>
              </w:rPr>
              <w:t>What existing evidence (either presumed or otherwise) do you have for this?</w:t>
            </w:r>
          </w:p>
        </w:tc>
        <w:tc>
          <w:tcPr>
            <w:tcW w:w="8789" w:type="dxa"/>
          </w:tcPr>
          <w:p w14:paraId="1E2B149A" w14:textId="61843EB2" w:rsidR="008B09CD" w:rsidRPr="00A07A74" w:rsidRDefault="008B09CD" w:rsidP="008B09CD">
            <w:pPr>
              <w:rPr>
                <w:rFonts w:cs="Arial"/>
                <w:color w:val="auto"/>
              </w:rPr>
            </w:pPr>
            <w:r w:rsidRPr="008B09CD">
              <w:rPr>
                <w:rFonts w:cs="Arial"/>
                <w:color w:val="auto"/>
              </w:rPr>
              <w:t>Not applicable</w:t>
            </w:r>
          </w:p>
        </w:tc>
      </w:tr>
      <w:tr w:rsidR="008B09CD" w14:paraId="31CCA1DF" w14:textId="77777777" w:rsidTr="00B720DC">
        <w:trPr>
          <w:trHeight w:val="888"/>
        </w:trPr>
        <w:tc>
          <w:tcPr>
            <w:tcW w:w="5240" w:type="dxa"/>
          </w:tcPr>
          <w:p w14:paraId="2F9EE705" w14:textId="77777777" w:rsidR="008B09CD" w:rsidRDefault="008B09CD" w:rsidP="008B09CD">
            <w:pPr>
              <w:rPr>
                <w:rFonts w:cs="Arial"/>
              </w:rPr>
            </w:pPr>
            <w:r>
              <w:rPr>
                <w:rFonts w:cs="Arial"/>
              </w:rPr>
              <w:t xml:space="preserve">11. Is there any likelihood the policy </w:t>
            </w:r>
            <w:r w:rsidRPr="00EC1851">
              <w:rPr>
                <w:rFonts w:cs="Arial"/>
                <w:b/>
                <w:bCs/>
              </w:rPr>
              <w:t xml:space="preserve">could </w:t>
            </w:r>
            <w:r>
              <w:rPr>
                <w:rFonts w:cs="Arial"/>
              </w:rPr>
              <w:t>have a differential impact on people due to sexual orientation?</w:t>
            </w:r>
          </w:p>
        </w:tc>
        <w:tc>
          <w:tcPr>
            <w:tcW w:w="8789" w:type="dxa"/>
          </w:tcPr>
          <w:p w14:paraId="61FFDF46" w14:textId="4E99211E" w:rsidR="008B09CD" w:rsidRPr="00A07A74" w:rsidRDefault="008B09CD" w:rsidP="008B09CD">
            <w:pPr>
              <w:rPr>
                <w:b/>
                <w:bCs/>
                <w:color w:val="auto"/>
              </w:rPr>
            </w:pPr>
            <w:r w:rsidRPr="00A07A74">
              <w:rPr>
                <w:b/>
                <w:bCs/>
                <w:color w:val="auto"/>
              </w:rPr>
              <w:t>No</w:t>
            </w:r>
          </w:p>
          <w:p w14:paraId="3AFDB319" w14:textId="2812222C" w:rsidR="008B09CD" w:rsidRPr="00A07A74" w:rsidRDefault="008B09CD" w:rsidP="008B09CD">
            <w:pPr>
              <w:rPr>
                <w:rFonts w:cs="Arial"/>
                <w:color w:val="auto"/>
              </w:rPr>
            </w:pPr>
            <w:r w:rsidRPr="008B09CD">
              <w:rPr>
                <w:rFonts w:cs="Arial"/>
                <w:color w:val="auto"/>
              </w:rPr>
              <w:lastRenderedPageBreak/>
              <w:t>The policy is for internal police use only. The use of a cycle will not have any sexual orientation impact.</w:t>
            </w:r>
          </w:p>
        </w:tc>
      </w:tr>
      <w:tr w:rsidR="008B09CD" w14:paraId="6160E07B" w14:textId="77777777" w:rsidTr="00B720DC">
        <w:trPr>
          <w:trHeight w:val="798"/>
        </w:trPr>
        <w:tc>
          <w:tcPr>
            <w:tcW w:w="5240" w:type="dxa"/>
          </w:tcPr>
          <w:p w14:paraId="126AAF0C" w14:textId="77777777" w:rsidR="008B09CD" w:rsidRDefault="008B09CD" w:rsidP="008B09CD">
            <w:pPr>
              <w:rPr>
                <w:rFonts w:cs="Arial"/>
              </w:rPr>
            </w:pPr>
            <w:r>
              <w:rPr>
                <w:rFonts w:cs="Arial"/>
              </w:rPr>
              <w:lastRenderedPageBreak/>
              <w:t>What existing evidence (either presumed or otherwise) do you have for this?</w:t>
            </w:r>
          </w:p>
        </w:tc>
        <w:tc>
          <w:tcPr>
            <w:tcW w:w="8789" w:type="dxa"/>
          </w:tcPr>
          <w:p w14:paraId="21CA1A55" w14:textId="21D773DA" w:rsidR="008B09CD" w:rsidRPr="00A07A74" w:rsidRDefault="008B09CD" w:rsidP="008B09CD">
            <w:pPr>
              <w:rPr>
                <w:rFonts w:cs="Arial"/>
                <w:color w:val="auto"/>
              </w:rPr>
            </w:pPr>
            <w:r w:rsidRPr="008B09CD">
              <w:rPr>
                <w:rFonts w:cs="Arial"/>
                <w:color w:val="auto"/>
              </w:rPr>
              <w:t>Not applicable</w:t>
            </w:r>
          </w:p>
        </w:tc>
      </w:tr>
      <w:tr w:rsidR="008B09CD" w14:paraId="0DEDCE32" w14:textId="77777777" w:rsidTr="00B720DC">
        <w:trPr>
          <w:trHeight w:val="838"/>
        </w:trPr>
        <w:tc>
          <w:tcPr>
            <w:tcW w:w="5240" w:type="dxa"/>
          </w:tcPr>
          <w:p w14:paraId="5C90B1F6" w14:textId="77777777" w:rsidR="008B09CD" w:rsidRDefault="008B09CD" w:rsidP="008B09CD">
            <w:pPr>
              <w:rPr>
                <w:rFonts w:cs="Arial"/>
              </w:rPr>
            </w:pPr>
            <w:r>
              <w:rPr>
                <w:rFonts w:cs="Arial"/>
              </w:rPr>
              <w:t xml:space="preserve">12. Is there any likelihood the policy </w:t>
            </w:r>
            <w:r w:rsidRPr="00EC1851">
              <w:rPr>
                <w:rFonts w:cs="Arial"/>
                <w:b/>
                <w:bCs/>
              </w:rPr>
              <w:t xml:space="preserve">could </w:t>
            </w:r>
            <w:r>
              <w:rPr>
                <w:rFonts w:cs="Arial"/>
              </w:rPr>
              <w:t>have a differential impact on people due to their age?</w:t>
            </w:r>
          </w:p>
        </w:tc>
        <w:tc>
          <w:tcPr>
            <w:tcW w:w="8789" w:type="dxa"/>
          </w:tcPr>
          <w:p w14:paraId="6C91DB4C" w14:textId="77777777" w:rsidR="008B09CD" w:rsidRDefault="008B09CD" w:rsidP="008B09CD">
            <w:pPr>
              <w:rPr>
                <w:b/>
                <w:bCs/>
                <w:color w:val="auto"/>
              </w:rPr>
            </w:pPr>
            <w:r w:rsidRPr="00A07A74">
              <w:rPr>
                <w:b/>
                <w:bCs/>
                <w:color w:val="auto"/>
              </w:rPr>
              <w:t>No</w:t>
            </w:r>
          </w:p>
          <w:p w14:paraId="573B02F8" w14:textId="6DAED91F" w:rsidR="008B09CD" w:rsidRPr="008B09CD" w:rsidRDefault="008B09CD" w:rsidP="008B09CD">
            <w:r w:rsidRPr="008B09CD">
              <w:t>The policy is for internal police use only. The use of a cycle will not have any impact due to age.</w:t>
            </w:r>
          </w:p>
        </w:tc>
      </w:tr>
      <w:tr w:rsidR="008B09CD" w14:paraId="7ECBED34" w14:textId="77777777" w:rsidTr="00B720DC">
        <w:trPr>
          <w:trHeight w:val="1116"/>
        </w:trPr>
        <w:tc>
          <w:tcPr>
            <w:tcW w:w="5240" w:type="dxa"/>
          </w:tcPr>
          <w:p w14:paraId="770C0F6E" w14:textId="62874B0B" w:rsidR="008B09CD" w:rsidRDefault="008B09CD" w:rsidP="008B09CD">
            <w:pPr>
              <w:rPr>
                <w:rFonts w:cs="Arial"/>
              </w:rPr>
            </w:pPr>
            <w:r>
              <w:rPr>
                <w:rFonts w:cs="Arial"/>
              </w:rPr>
              <w:t xml:space="preserve">12a. Is there any likelihood the policy </w:t>
            </w:r>
            <w:r w:rsidRPr="00EC1851">
              <w:rPr>
                <w:rFonts w:cs="Arial"/>
                <w:b/>
                <w:bCs/>
              </w:rPr>
              <w:t xml:space="preserve">could </w:t>
            </w:r>
            <w:r w:rsidRPr="00EC1851">
              <w:rPr>
                <w:rFonts w:cs="Arial"/>
              </w:rPr>
              <w:t>ha</w:t>
            </w:r>
            <w:r>
              <w:rPr>
                <w:rFonts w:cs="Arial"/>
              </w:rPr>
              <w:t>ve a differential impact on Young People and Children?</w:t>
            </w:r>
          </w:p>
        </w:tc>
        <w:tc>
          <w:tcPr>
            <w:tcW w:w="8789" w:type="dxa"/>
          </w:tcPr>
          <w:p w14:paraId="60CA3CD6" w14:textId="77777777" w:rsidR="008B09CD" w:rsidRDefault="008B09CD" w:rsidP="008B09CD">
            <w:pPr>
              <w:rPr>
                <w:b/>
                <w:bCs/>
                <w:color w:val="auto"/>
              </w:rPr>
            </w:pPr>
            <w:r w:rsidRPr="00A07A74">
              <w:rPr>
                <w:b/>
                <w:bCs/>
                <w:color w:val="auto"/>
              </w:rPr>
              <w:t>No</w:t>
            </w:r>
          </w:p>
          <w:p w14:paraId="2DFDDB1F" w14:textId="3528EB52" w:rsidR="008B09CD" w:rsidRPr="008B09CD" w:rsidRDefault="008B09CD" w:rsidP="008B09CD">
            <w:r w:rsidRPr="008B09CD">
              <w:t>The policy is for internal police use only. The use of a cycle will not have any impact on young people and children.</w:t>
            </w:r>
          </w:p>
        </w:tc>
      </w:tr>
      <w:tr w:rsidR="008B09CD" w14:paraId="6AC12909" w14:textId="77777777" w:rsidTr="00B720DC">
        <w:trPr>
          <w:trHeight w:val="885"/>
        </w:trPr>
        <w:tc>
          <w:tcPr>
            <w:tcW w:w="5240" w:type="dxa"/>
          </w:tcPr>
          <w:p w14:paraId="7057E5E3" w14:textId="77777777" w:rsidR="008B09CD" w:rsidRDefault="008B09CD" w:rsidP="008B09CD">
            <w:pPr>
              <w:rPr>
                <w:rFonts w:cs="Arial"/>
              </w:rPr>
            </w:pPr>
            <w:r>
              <w:rPr>
                <w:rFonts w:cs="Arial"/>
              </w:rPr>
              <w:t>What existing evidence (either presumed or otherwise) do you have for this?</w:t>
            </w:r>
          </w:p>
        </w:tc>
        <w:tc>
          <w:tcPr>
            <w:tcW w:w="8789" w:type="dxa"/>
          </w:tcPr>
          <w:p w14:paraId="771B3B5C" w14:textId="422F0B76" w:rsidR="008B09CD" w:rsidRPr="00A07A74" w:rsidRDefault="008B09CD" w:rsidP="008B09CD">
            <w:pPr>
              <w:rPr>
                <w:rFonts w:cs="Arial"/>
                <w:color w:val="auto"/>
              </w:rPr>
            </w:pPr>
            <w:r w:rsidRPr="008B09CD">
              <w:rPr>
                <w:rFonts w:cs="Arial"/>
                <w:color w:val="auto"/>
              </w:rPr>
              <w:t>Not applicable</w:t>
            </w:r>
          </w:p>
        </w:tc>
      </w:tr>
      <w:tr w:rsidR="008B09CD" w14:paraId="037F297E" w14:textId="77777777" w:rsidTr="00B720DC">
        <w:trPr>
          <w:trHeight w:val="952"/>
        </w:trPr>
        <w:tc>
          <w:tcPr>
            <w:tcW w:w="5240" w:type="dxa"/>
          </w:tcPr>
          <w:p w14:paraId="0F503EC6" w14:textId="7B56D067" w:rsidR="008B09CD" w:rsidRDefault="008B09CD" w:rsidP="008B09CD">
            <w:pPr>
              <w:rPr>
                <w:rFonts w:cs="Arial"/>
              </w:rPr>
            </w:pPr>
            <w:r>
              <w:rPr>
                <w:rFonts w:cs="Arial"/>
              </w:rPr>
              <w:t xml:space="preserve">12b.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Older People?</w:t>
            </w:r>
          </w:p>
        </w:tc>
        <w:tc>
          <w:tcPr>
            <w:tcW w:w="8789" w:type="dxa"/>
          </w:tcPr>
          <w:p w14:paraId="6FF7A246" w14:textId="77777777" w:rsidR="008B09CD" w:rsidRDefault="008B09CD" w:rsidP="008B09CD">
            <w:pPr>
              <w:rPr>
                <w:b/>
                <w:bCs/>
                <w:color w:val="auto"/>
              </w:rPr>
            </w:pPr>
            <w:r w:rsidRPr="00A07A74">
              <w:rPr>
                <w:b/>
                <w:bCs/>
                <w:color w:val="auto"/>
              </w:rPr>
              <w:t>No</w:t>
            </w:r>
          </w:p>
          <w:p w14:paraId="57C6DFA9" w14:textId="68E9F01E" w:rsidR="008B09CD" w:rsidRPr="0005489F" w:rsidRDefault="008B09CD" w:rsidP="008B09CD">
            <w:pPr>
              <w:rPr>
                <w:color w:val="auto"/>
              </w:rPr>
            </w:pPr>
            <w:r w:rsidRPr="008B09CD">
              <w:rPr>
                <w:color w:val="auto"/>
              </w:rPr>
              <w:t>The policy is for internal police use only. The use of a cycle will not have any impact on older people.</w:t>
            </w:r>
          </w:p>
        </w:tc>
      </w:tr>
      <w:tr w:rsidR="008B09CD" w14:paraId="2DF7DA86" w14:textId="77777777" w:rsidTr="00B720DC">
        <w:trPr>
          <w:trHeight w:val="1002"/>
        </w:trPr>
        <w:tc>
          <w:tcPr>
            <w:tcW w:w="5240" w:type="dxa"/>
          </w:tcPr>
          <w:p w14:paraId="40678B1C" w14:textId="77777777" w:rsidR="008B09CD" w:rsidRDefault="008B09CD" w:rsidP="008B09CD">
            <w:pPr>
              <w:rPr>
                <w:rFonts w:cs="Arial"/>
              </w:rPr>
            </w:pPr>
            <w:r>
              <w:rPr>
                <w:rFonts w:cs="Arial"/>
              </w:rPr>
              <w:t>What existing evidence (either presumed or otherwise) do you have for this?</w:t>
            </w:r>
          </w:p>
        </w:tc>
        <w:tc>
          <w:tcPr>
            <w:tcW w:w="8789" w:type="dxa"/>
          </w:tcPr>
          <w:p w14:paraId="5F507DD2" w14:textId="34BFEE8B" w:rsidR="008B09CD" w:rsidRPr="00A07A74" w:rsidRDefault="008B09CD" w:rsidP="008B09CD">
            <w:pPr>
              <w:rPr>
                <w:rFonts w:cs="Arial"/>
                <w:color w:val="auto"/>
              </w:rPr>
            </w:pPr>
            <w:r w:rsidRPr="008B09CD">
              <w:rPr>
                <w:rFonts w:cs="Arial"/>
                <w:color w:val="auto"/>
              </w:rPr>
              <w:t>Not applicable</w:t>
            </w:r>
          </w:p>
        </w:tc>
      </w:tr>
      <w:tr w:rsidR="008B09CD" w14:paraId="433A9A5D" w14:textId="77777777" w:rsidTr="00B720DC">
        <w:trPr>
          <w:trHeight w:val="912"/>
        </w:trPr>
        <w:tc>
          <w:tcPr>
            <w:tcW w:w="5240" w:type="dxa"/>
          </w:tcPr>
          <w:p w14:paraId="18871C7A" w14:textId="77777777" w:rsidR="008B09CD" w:rsidRDefault="008B09CD" w:rsidP="008B09CD">
            <w:pPr>
              <w:rPr>
                <w:rFonts w:cs="Arial"/>
              </w:rPr>
            </w:pPr>
            <w:r>
              <w:rPr>
                <w:rFonts w:cs="Arial"/>
              </w:rPr>
              <w:lastRenderedPageBreak/>
              <w:t xml:space="preserve">13.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their religious belief?</w:t>
            </w:r>
          </w:p>
        </w:tc>
        <w:tc>
          <w:tcPr>
            <w:tcW w:w="8789" w:type="dxa"/>
          </w:tcPr>
          <w:p w14:paraId="77B1733C" w14:textId="77777777" w:rsidR="008B09CD" w:rsidRDefault="008B09CD" w:rsidP="008B09CD">
            <w:pPr>
              <w:rPr>
                <w:b/>
                <w:bCs/>
                <w:color w:val="auto"/>
              </w:rPr>
            </w:pPr>
            <w:r w:rsidRPr="00A07A74">
              <w:rPr>
                <w:b/>
                <w:bCs/>
                <w:color w:val="auto"/>
              </w:rPr>
              <w:t>No</w:t>
            </w:r>
          </w:p>
          <w:p w14:paraId="4A4E91C2" w14:textId="37D7CFA2" w:rsidR="008B09CD" w:rsidRPr="008B09CD" w:rsidRDefault="008B09CD" w:rsidP="008B09CD">
            <w:r w:rsidRPr="008B09CD">
              <w:t>The policy is for internal police use only. The use of a cycle will not have any impact due to religious belief.</w:t>
            </w:r>
          </w:p>
        </w:tc>
      </w:tr>
      <w:tr w:rsidR="008B09CD" w14:paraId="5E46D7FE" w14:textId="77777777" w:rsidTr="00B720DC">
        <w:trPr>
          <w:trHeight w:val="836"/>
        </w:trPr>
        <w:tc>
          <w:tcPr>
            <w:tcW w:w="5240" w:type="dxa"/>
          </w:tcPr>
          <w:p w14:paraId="3A40C84A" w14:textId="77777777" w:rsidR="008B09CD" w:rsidRDefault="008B09CD" w:rsidP="008B09CD">
            <w:pPr>
              <w:rPr>
                <w:rFonts w:cs="Arial"/>
              </w:rPr>
            </w:pPr>
            <w:r>
              <w:rPr>
                <w:rFonts w:cs="Arial"/>
              </w:rPr>
              <w:t>What existing evidence (either presumed or otherwise) do you have for this?</w:t>
            </w:r>
          </w:p>
        </w:tc>
        <w:tc>
          <w:tcPr>
            <w:tcW w:w="8789" w:type="dxa"/>
          </w:tcPr>
          <w:p w14:paraId="4608E505" w14:textId="1E1C0A32" w:rsidR="008B09CD" w:rsidRPr="00A07A74" w:rsidRDefault="008B09CD" w:rsidP="008B09CD">
            <w:pPr>
              <w:rPr>
                <w:rFonts w:cs="Arial"/>
                <w:color w:val="auto"/>
              </w:rPr>
            </w:pPr>
            <w:r w:rsidRPr="008B09CD">
              <w:rPr>
                <w:rFonts w:cs="Arial"/>
                <w:color w:val="auto"/>
              </w:rPr>
              <w:t>Not applicable</w:t>
            </w:r>
          </w:p>
        </w:tc>
      </w:tr>
      <w:tr w:rsidR="008B09CD" w14:paraId="490F3554" w14:textId="77777777" w:rsidTr="00B720DC">
        <w:trPr>
          <w:trHeight w:val="888"/>
        </w:trPr>
        <w:tc>
          <w:tcPr>
            <w:tcW w:w="5240" w:type="dxa"/>
          </w:tcPr>
          <w:p w14:paraId="5ED909AE" w14:textId="3BEA291E" w:rsidR="008B09CD" w:rsidRDefault="008B09CD" w:rsidP="008B09CD">
            <w:pPr>
              <w:rPr>
                <w:rFonts w:cs="Arial"/>
              </w:rPr>
            </w:pPr>
            <w:r>
              <w:rPr>
                <w:rFonts w:cs="Arial"/>
              </w:rPr>
              <w:t xml:space="preserve">14.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them having dependants/caring responsibilities?</w:t>
            </w:r>
          </w:p>
        </w:tc>
        <w:tc>
          <w:tcPr>
            <w:tcW w:w="8789" w:type="dxa"/>
          </w:tcPr>
          <w:p w14:paraId="315C0A85" w14:textId="77777777" w:rsidR="008B09CD" w:rsidRDefault="008B09CD" w:rsidP="008B09CD">
            <w:pPr>
              <w:rPr>
                <w:b/>
                <w:bCs/>
                <w:color w:val="auto"/>
              </w:rPr>
            </w:pPr>
            <w:r w:rsidRPr="00A07A74">
              <w:rPr>
                <w:b/>
                <w:bCs/>
                <w:color w:val="auto"/>
              </w:rPr>
              <w:t>No</w:t>
            </w:r>
          </w:p>
          <w:p w14:paraId="308DC018" w14:textId="4F02843B" w:rsidR="008B09CD" w:rsidRPr="008B09CD" w:rsidRDefault="008B09CD" w:rsidP="008B09CD">
            <w:r w:rsidRPr="008B09CD">
              <w:t>The policy is for internal police use only. The use of a cycle will not have any impact due to dependants/caring responsibilities.</w:t>
            </w:r>
          </w:p>
        </w:tc>
      </w:tr>
      <w:tr w:rsidR="008B09CD" w14:paraId="59B33F18" w14:textId="77777777" w:rsidTr="00B720DC">
        <w:trPr>
          <w:trHeight w:val="798"/>
        </w:trPr>
        <w:tc>
          <w:tcPr>
            <w:tcW w:w="5240" w:type="dxa"/>
          </w:tcPr>
          <w:p w14:paraId="677DC4D5" w14:textId="77777777" w:rsidR="008B09CD" w:rsidRDefault="008B09CD" w:rsidP="008B09CD">
            <w:pPr>
              <w:rPr>
                <w:rFonts w:cs="Arial"/>
              </w:rPr>
            </w:pPr>
            <w:r>
              <w:rPr>
                <w:rFonts w:cs="Arial"/>
              </w:rPr>
              <w:t>What existing evidence (either presumed or otherwise) do you have for this?</w:t>
            </w:r>
          </w:p>
        </w:tc>
        <w:tc>
          <w:tcPr>
            <w:tcW w:w="8789" w:type="dxa"/>
          </w:tcPr>
          <w:p w14:paraId="7CDD87E4" w14:textId="000D6D05" w:rsidR="008B09CD" w:rsidRPr="00A07A74" w:rsidRDefault="008B09CD" w:rsidP="008B09CD">
            <w:pPr>
              <w:rPr>
                <w:rFonts w:cs="Arial"/>
                <w:color w:val="auto"/>
              </w:rPr>
            </w:pPr>
            <w:r w:rsidRPr="008B09CD">
              <w:rPr>
                <w:rFonts w:cs="Arial"/>
                <w:color w:val="auto"/>
              </w:rPr>
              <w:t>Not applicable</w:t>
            </w:r>
          </w:p>
        </w:tc>
      </w:tr>
      <w:tr w:rsidR="008B09CD" w14:paraId="438F18A2" w14:textId="77777777" w:rsidTr="00B720DC">
        <w:trPr>
          <w:trHeight w:val="1116"/>
        </w:trPr>
        <w:tc>
          <w:tcPr>
            <w:tcW w:w="5240" w:type="dxa"/>
          </w:tcPr>
          <w:p w14:paraId="4C8872EE" w14:textId="77777777" w:rsidR="008B09CD" w:rsidRPr="002B3C8E" w:rsidRDefault="008B09CD" w:rsidP="008B09CD">
            <w:pPr>
              <w:rPr>
                <w:rFonts w:cs="Arial"/>
              </w:rPr>
            </w:pPr>
            <w:r w:rsidRPr="002B3C8E">
              <w:rPr>
                <w:rFonts w:cs="Arial"/>
              </w:rPr>
              <w:t xml:space="preserve">15. Is there any likelihood </w:t>
            </w:r>
            <w:r>
              <w:rPr>
                <w:rFonts w:cs="Arial"/>
              </w:rPr>
              <w:t>t</w:t>
            </w:r>
            <w:r w:rsidRPr="002B3C8E">
              <w:rPr>
                <w:rFonts w:cs="Arial"/>
              </w:rPr>
              <w:t xml:space="preserve">he </w:t>
            </w:r>
            <w:r w:rsidRPr="00EC1851">
              <w:rPr>
                <w:rFonts w:cs="Arial"/>
              </w:rPr>
              <w:t xml:space="preserve">activity </w:t>
            </w:r>
            <w:r w:rsidRPr="00EC1851">
              <w:rPr>
                <w:rFonts w:cs="Arial"/>
                <w:b/>
                <w:bCs/>
              </w:rPr>
              <w:t>could</w:t>
            </w:r>
            <w:r w:rsidRPr="00EC1851">
              <w:rPr>
                <w:rFonts w:cs="Arial"/>
              </w:rPr>
              <w:t xml:space="preserve"> have</w:t>
            </w:r>
            <w:r w:rsidRPr="002B3C8E">
              <w:rPr>
                <w:rFonts w:cs="Arial"/>
              </w:rPr>
              <w:t xml:space="preserve"> a differential impact on people due to Marriage or Civil partnership?</w:t>
            </w:r>
          </w:p>
        </w:tc>
        <w:tc>
          <w:tcPr>
            <w:tcW w:w="8789" w:type="dxa"/>
          </w:tcPr>
          <w:p w14:paraId="52B66FAE" w14:textId="77777777" w:rsidR="008B09CD" w:rsidRDefault="008B09CD" w:rsidP="008B09CD">
            <w:pPr>
              <w:rPr>
                <w:b/>
                <w:bCs/>
                <w:color w:val="auto"/>
              </w:rPr>
            </w:pPr>
            <w:r w:rsidRPr="00A07A74">
              <w:rPr>
                <w:b/>
                <w:bCs/>
                <w:color w:val="auto"/>
              </w:rPr>
              <w:t>No</w:t>
            </w:r>
          </w:p>
          <w:p w14:paraId="1E0BBE45" w14:textId="3CBA0380" w:rsidR="008B09CD" w:rsidRPr="008B09CD" w:rsidRDefault="008B09CD" w:rsidP="008B09CD">
            <w:r w:rsidRPr="008B09CD">
              <w:t>The policy is for internal police use only. The use of a cycle will not have any impact due to Marriage or Civil partnership.</w:t>
            </w:r>
          </w:p>
        </w:tc>
      </w:tr>
      <w:tr w:rsidR="008B09CD" w14:paraId="77A7FC36" w14:textId="77777777" w:rsidTr="00B720DC">
        <w:trPr>
          <w:trHeight w:val="885"/>
        </w:trPr>
        <w:tc>
          <w:tcPr>
            <w:tcW w:w="5240" w:type="dxa"/>
          </w:tcPr>
          <w:p w14:paraId="63B0E833" w14:textId="77777777" w:rsidR="008B09CD" w:rsidRDefault="008B09CD" w:rsidP="008B09CD">
            <w:pPr>
              <w:rPr>
                <w:rFonts w:cs="Arial"/>
              </w:rPr>
            </w:pPr>
            <w:r>
              <w:rPr>
                <w:rFonts w:cs="Arial"/>
              </w:rPr>
              <w:t>What existing evidence (either presumed or otherwise) do you have for this?</w:t>
            </w:r>
          </w:p>
        </w:tc>
        <w:tc>
          <w:tcPr>
            <w:tcW w:w="8789" w:type="dxa"/>
          </w:tcPr>
          <w:p w14:paraId="14C8D535" w14:textId="6458B98A" w:rsidR="008B09CD" w:rsidRPr="00A07A74" w:rsidRDefault="008B09CD" w:rsidP="008B09CD">
            <w:pPr>
              <w:rPr>
                <w:rFonts w:cs="Arial"/>
                <w:color w:val="auto"/>
              </w:rPr>
            </w:pPr>
            <w:r w:rsidRPr="008B09CD">
              <w:rPr>
                <w:rFonts w:cs="Arial"/>
                <w:color w:val="auto"/>
              </w:rPr>
              <w:t>Not applicable</w:t>
            </w:r>
          </w:p>
        </w:tc>
      </w:tr>
      <w:tr w:rsidR="008B09CD" w14:paraId="569ACCD3" w14:textId="77777777" w:rsidTr="00B720DC">
        <w:trPr>
          <w:trHeight w:val="952"/>
        </w:trPr>
        <w:tc>
          <w:tcPr>
            <w:tcW w:w="5240" w:type="dxa"/>
          </w:tcPr>
          <w:p w14:paraId="02839909" w14:textId="77777777" w:rsidR="008B09CD" w:rsidRDefault="008B09CD" w:rsidP="008B09CD">
            <w:pPr>
              <w:rPr>
                <w:rFonts w:cs="Arial"/>
              </w:rPr>
            </w:pPr>
            <w:r>
              <w:rPr>
                <w:rFonts w:cs="Arial"/>
              </w:rPr>
              <w:t xml:space="preserve">16. Is there any likelihood the </w:t>
            </w:r>
            <w:r w:rsidRPr="00EC1851">
              <w:rPr>
                <w:rFonts w:cs="Arial"/>
              </w:rPr>
              <w:t xml:space="preserve">policy </w:t>
            </w:r>
            <w:r w:rsidRPr="00EC1851">
              <w:rPr>
                <w:rFonts w:cs="Arial"/>
                <w:b/>
                <w:bCs/>
              </w:rPr>
              <w:t>could</w:t>
            </w:r>
            <w:r w:rsidRPr="00EC1851">
              <w:rPr>
                <w:rFonts w:cs="Arial"/>
              </w:rPr>
              <w:t xml:space="preserve"> have</w:t>
            </w:r>
            <w:r>
              <w:rPr>
                <w:rFonts w:cs="Arial"/>
              </w:rPr>
              <w:t xml:space="preserve"> a differential impact on people due to them being Transgender or Transsexual?</w:t>
            </w:r>
          </w:p>
        </w:tc>
        <w:tc>
          <w:tcPr>
            <w:tcW w:w="8789" w:type="dxa"/>
          </w:tcPr>
          <w:p w14:paraId="79A36624" w14:textId="77777777" w:rsidR="008B09CD" w:rsidRDefault="008B09CD" w:rsidP="008B09CD">
            <w:pPr>
              <w:rPr>
                <w:b/>
                <w:bCs/>
                <w:color w:val="auto"/>
              </w:rPr>
            </w:pPr>
            <w:r w:rsidRPr="00A07A74">
              <w:rPr>
                <w:b/>
                <w:bCs/>
                <w:color w:val="auto"/>
              </w:rPr>
              <w:t>No</w:t>
            </w:r>
          </w:p>
          <w:p w14:paraId="41CC530C" w14:textId="3AEF4E8B" w:rsidR="008B09CD" w:rsidRPr="008B09CD" w:rsidRDefault="008B09CD" w:rsidP="008B09CD">
            <w:r w:rsidRPr="008B09CD">
              <w:t>The policy is for internal police use only. The use of a cycle will not have any impact due to them being Transgender or Transsexual.</w:t>
            </w:r>
          </w:p>
        </w:tc>
      </w:tr>
      <w:tr w:rsidR="008B09CD" w14:paraId="6C0E8494" w14:textId="77777777" w:rsidTr="00B720DC">
        <w:trPr>
          <w:trHeight w:val="1002"/>
        </w:trPr>
        <w:tc>
          <w:tcPr>
            <w:tcW w:w="5240" w:type="dxa"/>
          </w:tcPr>
          <w:p w14:paraId="0BB08FD9" w14:textId="77777777" w:rsidR="008B09CD" w:rsidRDefault="008B09CD" w:rsidP="008B09CD">
            <w:pPr>
              <w:rPr>
                <w:rFonts w:cs="Arial"/>
              </w:rPr>
            </w:pPr>
            <w:r>
              <w:rPr>
                <w:rFonts w:cs="Arial"/>
              </w:rPr>
              <w:lastRenderedPageBreak/>
              <w:t>What existing evidence (either presumed or otherwise) do you have for this?</w:t>
            </w:r>
          </w:p>
        </w:tc>
        <w:tc>
          <w:tcPr>
            <w:tcW w:w="8789" w:type="dxa"/>
          </w:tcPr>
          <w:p w14:paraId="0F8B3F77" w14:textId="74190CD0" w:rsidR="008B09CD" w:rsidRPr="00A07A74" w:rsidRDefault="008B09CD" w:rsidP="008B09CD">
            <w:pPr>
              <w:rPr>
                <w:rFonts w:cs="Arial"/>
                <w:color w:val="auto"/>
              </w:rPr>
            </w:pPr>
            <w:r w:rsidRPr="008B09CD">
              <w:rPr>
                <w:rFonts w:cs="Arial"/>
                <w:color w:val="auto"/>
              </w:rPr>
              <w:t>Not applicable</w:t>
            </w:r>
          </w:p>
        </w:tc>
      </w:tr>
      <w:tr w:rsidR="008B09CD" w14:paraId="4DCFEBD0" w14:textId="77777777" w:rsidTr="00B720DC">
        <w:trPr>
          <w:trHeight w:val="1130"/>
        </w:trPr>
        <w:tc>
          <w:tcPr>
            <w:tcW w:w="5240" w:type="dxa"/>
          </w:tcPr>
          <w:p w14:paraId="3B0812D6" w14:textId="21384768" w:rsidR="008B09CD" w:rsidRDefault="008B09CD" w:rsidP="008B09CD">
            <w:pPr>
              <w:rPr>
                <w:rFonts w:cs="Arial"/>
              </w:rPr>
            </w:pPr>
            <w:r>
              <w:rPr>
                <w:rFonts w:cs="Arial"/>
              </w:rPr>
              <w:t>17. If a differential impact has been identified in 8-16, will this amount to there being the potential for an adverse impact in this policy?</w:t>
            </w:r>
          </w:p>
        </w:tc>
        <w:tc>
          <w:tcPr>
            <w:tcW w:w="8789" w:type="dxa"/>
          </w:tcPr>
          <w:p w14:paraId="2B0B0D9D" w14:textId="0F39246B" w:rsidR="008B09CD" w:rsidRPr="00A07A74" w:rsidRDefault="008B09CD" w:rsidP="008B09CD">
            <w:pPr>
              <w:rPr>
                <w:b/>
                <w:bCs/>
                <w:color w:val="auto"/>
              </w:rPr>
            </w:pPr>
            <w:r w:rsidRPr="00A07A74">
              <w:rPr>
                <w:b/>
                <w:bCs/>
                <w:color w:val="auto"/>
              </w:rPr>
              <w:t>No</w:t>
            </w:r>
          </w:p>
          <w:p w14:paraId="798DBE71" w14:textId="5FB07303" w:rsidR="008B09CD" w:rsidRPr="0005489F" w:rsidRDefault="008B09CD" w:rsidP="008B09CD">
            <w:pPr>
              <w:rPr>
                <w:color w:val="auto"/>
              </w:rPr>
            </w:pPr>
          </w:p>
        </w:tc>
      </w:tr>
      <w:tr w:rsidR="008B09CD" w14:paraId="2342E1F7" w14:textId="77777777" w:rsidTr="00B720DC">
        <w:trPr>
          <w:trHeight w:val="1106"/>
        </w:trPr>
        <w:tc>
          <w:tcPr>
            <w:tcW w:w="5240" w:type="dxa"/>
          </w:tcPr>
          <w:p w14:paraId="3C9660A8" w14:textId="77777777" w:rsidR="008B09CD" w:rsidRPr="00CF70F4" w:rsidRDefault="008B09CD" w:rsidP="008B09CD">
            <w:pPr>
              <w:rPr>
                <w:rFonts w:cs="Arial"/>
              </w:rPr>
            </w:pPr>
            <w:r w:rsidRPr="00CF70F4">
              <w:rPr>
                <w:rFonts w:cs="Arial"/>
              </w:rPr>
              <w:t>18. Can this adverse impact be justified on the grounds of promoting equality of opportunity for one group? Or any other reason</w:t>
            </w:r>
            <w:r>
              <w:rPr>
                <w:rFonts w:cs="Arial"/>
              </w:rPr>
              <w:t>?</w:t>
            </w:r>
          </w:p>
        </w:tc>
        <w:tc>
          <w:tcPr>
            <w:tcW w:w="8789" w:type="dxa"/>
          </w:tcPr>
          <w:p w14:paraId="5AFFD2B2" w14:textId="005F363D" w:rsidR="008B09CD" w:rsidRPr="00A07A74" w:rsidRDefault="008B09CD" w:rsidP="008B09CD">
            <w:pPr>
              <w:rPr>
                <w:b/>
                <w:bCs/>
                <w:color w:val="auto"/>
              </w:rPr>
            </w:pPr>
            <w:r w:rsidRPr="00A07A74">
              <w:rPr>
                <w:b/>
                <w:bCs/>
                <w:color w:val="auto"/>
              </w:rPr>
              <w:t>No</w:t>
            </w:r>
          </w:p>
        </w:tc>
      </w:tr>
      <w:tr w:rsidR="008B09CD" w14:paraId="4368A430" w14:textId="77777777" w:rsidTr="00B720DC">
        <w:trPr>
          <w:trHeight w:val="974"/>
        </w:trPr>
        <w:tc>
          <w:tcPr>
            <w:tcW w:w="5240" w:type="dxa"/>
          </w:tcPr>
          <w:p w14:paraId="2028155E" w14:textId="7F0EB3B6" w:rsidR="008B09CD" w:rsidRDefault="008B09CD" w:rsidP="008B09CD">
            <w:pPr>
              <w:rPr>
                <w:rFonts w:cs="Arial"/>
              </w:rPr>
            </w:pPr>
            <w:r>
              <w:rPr>
                <w:rFonts w:cs="Arial"/>
              </w:rPr>
              <w:t>19. If Yes, is there enough evidence to proceed to a full EIA?</w:t>
            </w:r>
          </w:p>
        </w:tc>
        <w:tc>
          <w:tcPr>
            <w:tcW w:w="8789" w:type="dxa"/>
          </w:tcPr>
          <w:p w14:paraId="0A1FC616" w14:textId="77777777" w:rsidR="008B09CD" w:rsidRDefault="008B09CD" w:rsidP="008B09CD">
            <w:pPr>
              <w:rPr>
                <w:b/>
                <w:bCs/>
                <w:color w:val="auto"/>
              </w:rPr>
            </w:pPr>
            <w:r w:rsidRPr="00A07A74">
              <w:rPr>
                <w:b/>
                <w:bCs/>
                <w:color w:val="auto"/>
              </w:rPr>
              <w:t>No</w:t>
            </w:r>
          </w:p>
          <w:p w14:paraId="17877A39" w14:textId="693750B3" w:rsidR="008B09CD" w:rsidRPr="0005489F" w:rsidRDefault="008B09CD" w:rsidP="008B09CD">
            <w:pPr>
              <w:rPr>
                <w:color w:val="auto"/>
              </w:rPr>
            </w:pPr>
          </w:p>
        </w:tc>
      </w:tr>
      <w:tr w:rsidR="008B09CD" w14:paraId="00A89C69" w14:textId="77777777" w:rsidTr="00B720DC">
        <w:trPr>
          <w:trHeight w:val="650"/>
        </w:trPr>
        <w:tc>
          <w:tcPr>
            <w:tcW w:w="5240" w:type="dxa"/>
          </w:tcPr>
          <w:p w14:paraId="53316AA8" w14:textId="07181CA7" w:rsidR="008B09CD" w:rsidRDefault="008B09CD" w:rsidP="008B09CD">
            <w:pPr>
              <w:rPr>
                <w:rFonts w:cs="Arial"/>
              </w:rPr>
            </w:pPr>
            <w:r>
              <w:rPr>
                <w:rFonts w:cs="Arial"/>
              </w:rPr>
              <w:t>20. Date on which Full impact assessment to be completed by.</w:t>
            </w:r>
          </w:p>
        </w:tc>
        <w:tc>
          <w:tcPr>
            <w:tcW w:w="8789" w:type="dxa"/>
          </w:tcPr>
          <w:p w14:paraId="29D58DAB" w14:textId="77777777" w:rsidR="008B09CD" w:rsidRPr="00A07A74" w:rsidRDefault="008B09CD" w:rsidP="008B09CD">
            <w:pPr>
              <w:rPr>
                <w:rFonts w:cs="Arial"/>
                <w:color w:val="auto"/>
              </w:rPr>
            </w:pPr>
          </w:p>
        </w:tc>
      </w:tr>
    </w:tbl>
    <w:p w14:paraId="5F851FF7" w14:textId="77777777" w:rsidR="00C143E8" w:rsidRDefault="00C143E8" w:rsidP="00C143E8">
      <w:pPr>
        <w:rPr>
          <w:rFonts w:cs="Arial"/>
        </w:rPr>
      </w:pPr>
    </w:p>
    <w:p w14:paraId="4D50A8D6" w14:textId="596AE6DD" w:rsidR="00C143E8" w:rsidRPr="00C143E8" w:rsidRDefault="00C143E8" w:rsidP="00C143E8">
      <w:r>
        <w:t>Signed (completing officer)</w:t>
      </w:r>
      <w:r w:rsidR="003D2942">
        <w:t>:</w:t>
      </w:r>
    </w:p>
    <w:p w14:paraId="79E309F9" w14:textId="779D5562" w:rsidR="00076929" w:rsidRPr="0071268F" w:rsidRDefault="00C143E8" w:rsidP="0071268F">
      <w:pPr>
        <w:rPr>
          <w:rFonts w:cs="Arial"/>
        </w:rPr>
      </w:pPr>
      <w:r>
        <w:rPr>
          <w:rFonts w:cs="Arial"/>
        </w:rPr>
        <w:t>Signed (Lead officer)</w:t>
      </w:r>
      <w:r w:rsidR="00E24C76">
        <w:rPr>
          <w:rFonts w:cs="Arial"/>
        </w:rPr>
        <w:t xml:space="preserve">: </w:t>
      </w:r>
      <w:r w:rsidR="00076929">
        <w:br w:type="page"/>
      </w:r>
    </w:p>
    <w:p w14:paraId="0CB32B31" w14:textId="136E911B" w:rsidR="00C143E8" w:rsidRPr="00C143E8" w:rsidRDefault="00C143E8" w:rsidP="00C143E8">
      <w:pPr>
        <w:pStyle w:val="Heading2"/>
      </w:pPr>
      <w:r>
        <w:lastRenderedPageBreak/>
        <w:t xml:space="preserve">Groups </w:t>
      </w:r>
      <w:r w:rsidR="009A5655">
        <w:t>a</w:t>
      </w:r>
      <w:r>
        <w:t>ffected</w:t>
      </w:r>
    </w:p>
    <w:p w14:paraId="3FC93354" w14:textId="67AA57AA" w:rsidR="00C143E8" w:rsidRPr="00C143E8" w:rsidRDefault="00C143E8" w:rsidP="00C143E8">
      <w:r w:rsidRPr="00CF4F08">
        <w:t xml:space="preserve">Please identify the anticipated impact this activity will have on the following population groups.  </w:t>
      </w:r>
    </w:p>
    <w:p w14:paraId="24C2E620" w14:textId="24720A7D" w:rsidR="00C143E8" w:rsidRDefault="00C143E8" w:rsidP="00C143E8">
      <w:pPr>
        <w:pStyle w:val="ListParagraph"/>
        <w:numPr>
          <w:ilvl w:val="0"/>
          <w:numId w:val="17"/>
        </w:numPr>
      </w:pPr>
      <w:r w:rsidRPr="00CF4F08">
        <w:t>Tick the appropriate box and give explanation if so required</w:t>
      </w:r>
      <w:r w:rsidR="00AF47C4">
        <w:t>.</w:t>
      </w:r>
    </w:p>
    <w:p w14:paraId="64030D79" w14:textId="71DAF4E7" w:rsidR="00C143E8" w:rsidRDefault="00C143E8" w:rsidP="00C143E8">
      <w:pPr>
        <w:pStyle w:val="ListParagraph"/>
        <w:numPr>
          <w:ilvl w:val="0"/>
          <w:numId w:val="17"/>
        </w:numPr>
      </w:pPr>
      <w:r w:rsidRPr="00AE5283">
        <w:t>Please note that there are both likely benefit</w:t>
      </w:r>
      <w:r>
        <w:t xml:space="preserve">s and adverse impact within the </w:t>
      </w:r>
      <w:r w:rsidRPr="00AE5283">
        <w:t>same group</w:t>
      </w:r>
      <w:r w:rsidR="00AF47C4">
        <w:t>.</w:t>
      </w:r>
    </w:p>
    <w:p w14:paraId="0CAC19BF" w14:textId="17F2A27C" w:rsidR="00C143E8" w:rsidRDefault="00C143E8" w:rsidP="00C143E8">
      <w:pPr>
        <w:pStyle w:val="ListParagraph"/>
        <w:numPr>
          <w:ilvl w:val="0"/>
          <w:numId w:val="17"/>
        </w:numPr>
      </w:pPr>
      <w:r w:rsidRPr="00C143E8">
        <w:rPr>
          <w:bCs/>
        </w:rPr>
        <w:t>Any groups highlighted as likely to be adversely affected should be consulted in the second stage Full Impact Assessment if one has been identified as being needed.</w:t>
      </w:r>
    </w:p>
    <w:tbl>
      <w:tblPr>
        <w:tblStyle w:val="TableGrid"/>
        <w:tblW w:w="0" w:type="auto"/>
        <w:tblLook w:val="01E0" w:firstRow="1" w:lastRow="1" w:firstColumn="1" w:lastColumn="1" w:noHBand="0" w:noVBand="0"/>
        <w:tblCaption w:val="Groups affected by this policy"/>
        <w:tblDescription w:val="Table showing the groups affected by the policy (disability, gender, transgender, race, sexual orientation, religion and belief, age, marriage and civil partnerships) and the level of impact on them (likely to benfefit, no impact or adverse impact)"/>
      </w:tblPr>
      <w:tblGrid>
        <w:gridCol w:w="8052"/>
        <w:gridCol w:w="1956"/>
        <w:gridCol w:w="1604"/>
        <w:gridCol w:w="2336"/>
      </w:tblGrid>
      <w:tr w:rsidR="00C143E8" w14:paraId="2D89A728" w14:textId="77777777" w:rsidTr="00C15F76">
        <w:tc>
          <w:tcPr>
            <w:tcW w:w="8052" w:type="dxa"/>
          </w:tcPr>
          <w:p w14:paraId="41645E1F" w14:textId="77777777" w:rsidR="00C143E8" w:rsidRDefault="00C143E8" w:rsidP="001F3E93">
            <w:pPr>
              <w:rPr>
                <w:rFonts w:cs="Arial"/>
              </w:rPr>
            </w:pPr>
          </w:p>
        </w:tc>
        <w:tc>
          <w:tcPr>
            <w:tcW w:w="1956" w:type="dxa"/>
          </w:tcPr>
          <w:p w14:paraId="427BABC5" w14:textId="77777777" w:rsidR="00C143E8" w:rsidRPr="00022B4B" w:rsidRDefault="00C143E8" w:rsidP="001F3E93">
            <w:pPr>
              <w:rPr>
                <w:rFonts w:cs="Arial"/>
              </w:rPr>
            </w:pPr>
            <w:r w:rsidRPr="00022B4B">
              <w:rPr>
                <w:rFonts w:cs="Arial"/>
              </w:rPr>
              <w:t>Likely to Benefit</w:t>
            </w:r>
          </w:p>
        </w:tc>
        <w:tc>
          <w:tcPr>
            <w:tcW w:w="1604" w:type="dxa"/>
          </w:tcPr>
          <w:p w14:paraId="1D797C9C" w14:textId="77777777" w:rsidR="00C143E8" w:rsidRPr="00022B4B" w:rsidRDefault="00C143E8" w:rsidP="001F3E93">
            <w:pPr>
              <w:rPr>
                <w:rFonts w:cs="Arial"/>
              </w:rPr>
            </w:pPr>
            <w:r w:rsidRPr="00022B4B">
              <w:rPr>
                <w:rFonts w:cs="Arial"/>
              </w:rPr>
              <w:t>No Impact</w:t>
            </w:r>
          </w:p>
        </w:tc>
        <w:tc>
          <w:tcPr>
            <w:tcW w:w="2336" w:type="dxa"/>
          </w:tcPr>
          <w:p w14:paraId="58AE308E" w14:textId="77777777" w:rsidR="00C143E8" w:rsidRPr="00022B4B" w:rsidRDefault="00C143E8" w:rsidP="001F3E93">
            <w:pPr>
              <w:rPr>
                <w:rFonts w:cs="Arial"/>
              </w:rPr>
            </w:pPr>
            <w:r w:rsidRPr="00022B4B">
              <w:rPr>
                <w:rFonts w:cs="Arial"/>
              </w:rPr>
              <w:t>Adverse Impact</w:t>
            </w:r>
          </w:p>
        </w:tc>
      </w:tr>
      <w:tr w:rsidR="00076929" w14:paraId="3B8D78AF" w14:textId="77777777" w:rsidTr="00C15F76">
        <w:tc>
          <w:tcPr>
            <w:tcW w:w="8052" w:type="dxa"/>
          </w:tcPr>
          <w:p w14:paraId="344C28C0" w14:textId="0542479A" w:rsidR="00076929" w:rsidRDefault="00076929" w:rsidP="00076929">
            <w:pPr>
              <w:rPr>
                <w:rFonts w:cs="Arial"/>
              </w:rPr>
            </w:pPr>
            <w:r>
              <w:rPr>
                <w:rFonts w:cs="Arial"/>
                <w:b/>
              </w:rPr>
              <w:t>Disability</w:t>
            </w:r>
            <w:r w:rsidR="00EC1851">
              <w:rPr>
                <w:rFonts w:cs="Arial"/>
                <w:b/>
              </w:rPr>
              <w:t>:</w:t>
            </w:r>
            <w:r>
              <w:rPr>
                <w:rFonts w:cs="Arial"/>
                <w:b/>
              </w:rPr>
              <w:t xml:space="preserve"> </w:t>
            </w:r>
            <w:r>
              <w:rPr>
                <w:rFonts w:cs="Arial"/>
              </w:rPr>
              <w:t>Physical, Sensory, Learning Disability, Mental Health, Carers</w:t>
            </w:r>
          </w:p>
        </w:tc>
        <w:tc>
          <w:tcPr>
            <w:tcW w:w="1956" w:type="dxa"/>
          </w:tcPr>
          <w:p w14:paraId="68C41587" w14:textId="1C1CFE3D"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bookmarkStart w:id="0" w:name="Check2"/>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bookmarkEnd w:id="0"/>
          </w:p>
        </w:tc>
        <w:tc>
          <w:tcPr>
            <w:tcW w:w="1604" w:type="dxa"/>
          </w:tcPr>
          <w:p w14:paraId="457ADCB2" w14:textId="507A6166" w:rsidR="00076929" w:rsidRDefault="00EA2B1D"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D676F6">
              <w:rPr>
                <w:rFonts w:cs="Arial"/>
              </w:rPr>
            </w:r>
            <w:r w:rsidR="00D676F6">
              <w:rPr>
                <w:rFonts w:cs="Arial"/>
              </w:rPr>
              <w:fldChar w:fldCharType="separate"/>
            </w:r>
            <w:r>
              <w:rPr>
                <w:rFonts w:cs="Arial"/>
              </w:rPr>
              <w:fldChar w:fldCharType="end"/>
            </w:r>
          </w:p>
        </w:tc>
        <w:tc>
          <w:tcPr>
            <w:tcW w:w="2336" w:type="dxa"/>
          </w:tcPr>
          <w:p w14:paraId="15716DC9" w14:textId="592594B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r>
      <w:tr w:rsidR="00EA2B1D" w14:paraId="0F38D2D6" w14:textId="77777777" w:rsidTr="00C15F76">
        <w:tc>
          <w:tcPr>
            <w:tcW w:w="8052" w:type="dxa"/>
          </w:tcPr>
          <w:p w14:paraId="7F648358" w14:textId="6500B3FD" w:rsidR="00EA2B1D" w:rsidRDefault="00EA2B1D" w:rsidP="00EA2B1D">
            <w:pPr>
              <w:rPr>
                <w:rFonts w:cs="Arial"/>
              </w:rPr>
            </w:pPr>
            <w:r>
              <w:rPr>
                <w:rFonts w:cs="Arial"/>
                <w:b/>
              </w:rPr>
              <w:t xml:space="preserve">Gender: </w:t>
            </w:r>
            <w:r>
              <w:rPr>
                <w:rFonts w:cs="Arial"/>
              </w:rPr>
              <w:t>Male, Female</w:t>
            </w:r>
          </w:p>
        </w:tc>
        <w:tc>
          <w:tcPr>
            <w:tcW w:w="1956" w:type="dxa"/>
          </w:tcPr>
          <w:p w14:paraId="4E0FB0C4" w14:textId="1F52389D"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c>
          <w:tcPr>
            <w:tcW w:w="1604" w:type="dxa"/>
          </w:tcPr>
          <w:p w14:paraId="4AFD3B53" w14:textId="184B6F90"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D676F6">
              <w:rPr>
                <w:rFonts w:cs="Arial"/>
              </w:rPr>
            </w:r>
            <w:r w:rsidR="00D676F6">
              <w:rPr>
                <w:rFonts w:cs="Arial"/>
              </w:rPr>
              <w:fldChar w:fldCharType="separate"/>
            </w:r>
            <w:r w:rsidRPr="00A100AA">
              <w:rPr>
                <w:rFonts w:cs="Arial"/>
              </w:rPr>
              <w:fldChar w:fldCharType="end"/>
            </w:r>
          </w:p>
        </w:tc>
        <w:tc>
          <w:tcPr>
            <w:tcW w:w="2336" w:type="dxa"/>
          </w:tcPr>
          <w:p w14:paraId="6FD9BD1C" w14:textId="11C6CD7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r>
      <w:tr w:rsidR="00EA2B1D" w14:paraId="4CA725EB" w14:textId="77777777" w:rsidTr="00C15F76">
        <w:tc>
          <w:tcPr>
            <w:tcW w:w="8052" w:type="dxa"/>
          </w:tcPr>
          <w:p w14:paraId="34B66396" w14:textId="468401C6" w:rsidR="00EA2B1D" w:rsidRDefault="00EA2B1D" w:rsidP="00EA2B1D">
            <w:pPr>
              <w:rPr>
                <w:rFonts w:cs="Arial"/>
                <w:b/>
              </w:rPr>
            </w:pPr>
            <w:r>
              <w:rPr>
                <w:rFonts w:cs="Arial"/>
                <w:b/>
              </w:rPr>
              <w:t>Transgender</w:t>
            </w:r>
          </w:p>
        </w:tc>
        <w:tc>
          <w:tcPr>
            <w:tcW w:w="1956" w:type="dxa"/>
          </w:tcPr>
          <w:p w14:paraId="54173740" w14:textId="3052995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c>
          <w:tcPr>
            <w:tcW w:w="1604" w:type="dxa"/>
          </w:tcPr>
          <w:p w14:paraId="19AF7036" w14:textId="21EBADD8"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D676F6">
              <w:rPr>
                <w:rFonts w:cs="Arial"/>
              </w:rPr>
            </w:r>
            <w:r w:rsidR="00D676F6">
              <w:rPr>
                <w:rFonts w:cs="Arial"/>
              </w:rPr>
              <w:fldChar w:fldCharType="separate"/>
            </w:r>
            <w:r w:rsidRPr="00A100AA">
              <w:rPr>
                <w:rFonts w:cs="Arial"/>
              </w:rPr>
              <w:fldChar w:fldCharType="end"/>
            </w:r>
          </w:p>
        </w:tc>
        <w:tc>
          <w:tcPr>
            <w:tcW w:w="2336" w:type="dxa"/>
          </w:tcPr>
          <w:p w14:paraId="7A7098E9" w14:textId="12C5A67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r>
      <w:tr w:rsidR="00EA2B1D" w14:paraId="318585C5" w14:textId="77777777" w:rsidTr="00C15F76">
        <w:tc>
          <w:tcPr>
            <w:tcW w:w="8052" w:type="dxa"/>
          </w:tcPr>
          <w:p w14:paraId="4FF713C5" w14:textId="6366DE26" w:rsidR="00EA2B1D" w:rsidRDefault="00EA2B1D" w:rsidP="00EA2B1D">
            <w:pPr>
              <w:rPr>
                <w:rFonts w:cs="Arial"/>
              </w:rPr>
            </w:pPr>
            <w:r>
              <w:rPr>
                <w:rFonts w:cs="Arial"/>
                <w:b/>
              </w:rPr>
              <w:t xml:space="preserve">Race: </w:t>
            </w:r>
            <w:r>
              <w:rPr>
                <w:rFonts w:cs="Arial"/>
              </w:rPr>
              <w:t>Traveller and Gypsy etc</w:t>
            </w:r>
          </w:p>
        </w:tc>
        <w:tc>
          <w:tcPr>
            <w:tcW w:w="1956" w:type="dxa"/>
          </w:tcPr>
          <w:p w14:paraId="54BE4A27" w14:textId="6BD1117E"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c>
          <w:tcPr>
            <w:tcW w:w="1604" w:type="dxa"/>
          </w:tcPr>
          <w:p w14:paraId="232F8EFD" w14:textId="5EA37A0B"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D676F6">
              <w:rPr>
                <w:rFonts w:cs="Arial"/>
              </w:rPr>
            </w:r>
            <w:r w:rsidR="00D676F6">
              <w:rPr>
                <w:rFonts w:cs="Arial"/>
              </w:rPr>
              <w:fldChar w:fldCharType="separate"/>
            </w:r>
            <w:r w:rsidRPr="00A100AA">
              <w:rPr>
                <w:rFonts w:cs="Arial"/>
              </w:rPr>
              <w:fldChar w:fldCharType="end"/>
            </w:r>
          </w:p>
        </w:tc>
        <w:tc>
          <w:tcPr>
            <w:tcW w:w="2336" w:type="dxa"/>
          </w:tcPr>
          <w:p w14:paraId="728D4B0F" w14:textId="4390520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r>
      <w:tr w:rsidR="00EA2B1D" w14:paraId="054D54EF" w14:textId="77777777" w:rsidTr="00C15F76">
        <w:tc>
          <w:tcPr>
            <w:tcW w:w="8052" w:type="dxa"/>
          </w:tcPr>
          <w:p w14:paraId="73E65459" w14:textId="72308DF4" w:rsidR="00EA2B1D" w:rsidRDefault="00EA2B1D" w:rsidP="00EA2B1D">
            <w:pPr>
              <w:rPr>
                <w:rFonts w:cs="Arial"/>
              </w:rPr>
            </w:pPr>
            <w:r>
              <w:rPr>
                <w:rFonts w:cs="Arial"/>
                <w:b/>
              </w:rPr>
              <w:t xml:space="preserve">Sexual Orientation: </w:t>
            </w:r>
            <w:r>
              <w:rPr>
                <w:rFonts w:cs="Arial"/>
              </w:rPr>
              <w:t>Lesbian, Gay, Bisexual</w:t>
            </w:r>
          </w:p>
        </w:tc>
        <w:tc>
          <w:tcPr>
            <w:tcW w:w="1956" w:type="dxa"/>
          </w:tcPr>
          <w:p w14:paraId="663EC3E7" w14:textId="4E98F0C7"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c>
          <w:tcPr>
            <w:tcW w:w="1604" w:type="dxa"/>
          </w:tcPr>
          <w:p w14:paraId="10EE7293" w14:textId="1BE2EE7A"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D676F6">
              <w:rPr>
                <w:rFonts w:cs="Arial"/>
              </w:rPr>
            </w:r>
            <w:r w:rsidR="00D676F6">
              <w:rPr>
                <w:rFonts w:cs="Arial"/>
              </w:rPr>
              <w:fldChar w:fldCharType="separate"/>
            </w:r>
            <w:r w:rsidRPr="00A100AA">
              <w:rPr>
                <w:rFonts w:cs="Arial"/>
              </w:rPr>
              <w:fldChar w:fldCharType="end"/>
            </w:r>
          </w:p>
        </w:tc>
        <w:tc>
          <w:tcPr>
            <w:tcW w:w="2336" w:type="dxa"/>
          </w:tcPr>
          <w:p w14:paraId="26AE3C55" w14:textId="12A81A8F"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r>
      <w:tr w:rsidR="00EA2B1D" w14:paraId="41B60C3A" w14:textId="77777777" w:rsidTr="00C15F76">
        <w:tc>
          <w:tcPr>
            <w:tcW w:w="8052" w:type="dxa"/>
          </w:tcPr>
          <w:p w14:paraId="1E24CB77" w14:textId="4FADD63E" w:rsidR="00EA2B1D" w:rsidRDefault="00EA2B1D" w:rsidP="00EA2B1D">
            <w:pPr>
              <w:rPr>
                <w:rFonts w:cs="Arial"/>
                <w:b/>
              </w:rPr>
            </w:pPr>
            <w:r>
              <w:rPr>
                <w:rFonts w:cs="Arial"/>
                <w:b/>
              </w:rPr>
              <w:t>Religion and Belief</w:t>
            </w:r>
          </w:p>
        </w:tc>
        <w:tc>
          <w:tcPr>
            <w:tcW w:w="1956" w:type="dxa"/>
          </w:tcPr>
          <w:p w14:paraId="049E43E4" w14:textId="5C59F29C"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c>
          <w:tcPr>
            <w:tcW w:w="1604" w:type="dxa"/>
          </w:tcPr>
          <w:p w14:paraId="469F3A06" w14:textId="11BC37D3"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D676F6">
              <w:rPr>
                <w:rFonts w:cs="Arial"/>
              </w:rPr>
            </w:r>
            <w:r w:rsidR="00D676F6">
              <w:rPr>
                <w:rFonts w:cs="Arial"/>
              </w:rPr>
              <w:fldChar w:fldCharType="separate"/>
            </w:r>
            <w:r w:rsidRPr="00A100AA">
              <w:rPr>
                <w:rFonts w:cs="Arial"/>
              </w:rPr>
              <w:fldChar w:fldCharType="end"/>
            </w:r>
          </w:p>
        </w:tc>
        <w:tc>
          <w:tcPr>
            <w:tcW w:w="2336" w:type="dxa"/>
          </w:tcPr>
          <w:p w14:paraId="6581DADC" w14:textId="560F9A0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r>
      <w:tr w:rsidR="00EA2B1D" w14:paraId="2CB84826" w14:textId="77777777" w:rsidTr="00C15F76">
        <w:tc>
          <w:tcPr>
            <w:tcW w:w="8052" w:type="dxa"/>
          </w:tcPr>
          <w:p w14:paraId="191635A0" w14:textId="73CC566C" w:rsidR="00EA2B1D" w:rsidRDefault="00EA2B1D" w:rsidP="00EA2B1D">
            <w:pPr>
              <w:rPr>
                <w:rFonts w:cs="Arial"/>
              </w:rPr>
            </w:pPr>
            <w:r>
              <w:rPr>
                <w:rFonts w:cs="Arial"/>
                <w:b/>
              </w:rPr>
              <w:t xml:space="preserve">Age: </w:t>
            </w:r>
            <w:r>
              <w:rPr>
                <w:rFonts w:cs="Arial"/>
              </w:rPr>
              <w:t>Young and Old</w:t>
            </w:r>
          </w:p>
        </w:tc>
        <w:tc>
          <w:tcPr>
            <w:tcW w:w="1956" w:type="dxa"/>
          </w:tcPr>
          <w:p w14:paraId="04140D7A" w14:textId="01BD2F3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c>
          <w:tcPr>
            <w:tcW w:w="1604" w:type="dxa"/>
          </w:tcPr>
          <w:p w14:paraId="1055A657" w14:textId="7A352B96"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D676F6">
              <w:rPr>
                <w:rFonts w:cs="Arial"/>
              </w:rPr>
            </w:r>
            <w:r w:rsidR="00D676F6">
              <w:rPr>
                <w:rFonts w:cs="Arial"/>
              </w:rPr>
              <w:fldChar w:fldCharType="separate"/>
            </w:r>
            <w:r w:rsidRPr="00A100AA">
              <w:rPr>
                <w:rFonts w:cs="Arial"/>
              </w:rPr>
              <w:fldChar w:fldCharType="end"/>
            </w:r>
          </w:p>
        </w:tc>
        <w:tc>
          <w:tcPr>
            <w:tcW w:w="2336" w:type="dxa"/>
          </w:tcPr>
          <w:p w14:paraId="40DB00BE" w14:textId="2F9482E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r>
      <w:tr w:rsidR="00EA2B1D" w14:paraId="356059BE" w14:textId="77777777" w:rsidTr="00C15F76">
        <w:tc>
          <w:tcPr>
            <w:tcW w:w="8052" w:type="dxa"/>
          </w:tcPr>
          <w:p w14:paraId="12489F08" w14:textId="4E4900D1" w:rsidR="00EA2B1D" w:rsidRDefault="00EA2B1D" w:rsidP="00EA2B1D">
            <w:pPr>
              <w:rPr>
                <w:rFonts w:cs="Arial"/>
                <w:b/>
              </w:rPr>
            </w:pPr>
            <w:r>
              <w:rPr>
                <w:rFonts w:cs="Arial"/>
                <w:b/>
              </w:rPr>
              <w:t>Marriage and Civil Partnerships</w:t>
            </w:r>
          </w:p>
        </w:tc>
        <w:tc>
          <w:tcPr>
            <w:tcW w:w="1956" w:type="dxa"/>
          </w:tcPr>
          <w:p w14:paraId="0709B4ED" w14:textId="51C994C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c>
          <w:tcPr>
            <w:tcW w:w="1604" w:type="dxa"/>
          </w:tcPr>
          <w:p w14:paraId="1A6E925C" w14:textId="03909FD5"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D676F6">
              <w:rPr>
                <w:rFonts w:cs="Arial"/>
              </w:rPr>
            </w:r>
            <w:r w:rsidR="00D676F6">
              <w:rPr>
                <w:rFonts w:cs="Arial"/>
              </w:rPr>
              <w:fldChar w:fldCharType="separate"/>
            </w:r>
            <w:r w:rsidRPr="00A100AA">
              <w:rPr>
                <w:rFonts w:cs="Arial"/>
              </w:rPr>
              <w:fldChar w:fldCharType="end"/>
            </w:r>
          </w:p>
        </w:tc>
        <w:tc>
          <w:tcPr>
            <w:tcW w:w="2336" w:type="dxa"/>
          </w:tcPr>
          <w:p w14:paraId="1EF197FC" w14:textId="6F6E2CD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D676F6">
              <w:rPr>
                <w:rFonts w:cs="Arial"/>
              </w:rPr>
            </w:r>
            <w:r w:rsidR="00D676F6">
              <w:rPr>
                <w:rFonts w:cs="Arial"/>
              </w:rPr>
              <w:fldChar w:fldCharType="separate"/>
            </w:r>
            <w:r w:rsidRPr="00534437">
              <w:rPr>
                <w:rFonts w:cs="Arial"/>
              </w:rPr>
              <w:fldChar w:fldCharType="end"/>
            </w:r>
          </w:p>
        </w:tc>
      </w:tr>
    </w:tbl>
    <w:p w14:paraId="725CC5FB" w14:textId="77777777" w:rsidR="00C143E8" w:rsidRPr="001A020E" w:rsidRDefault="00C143E8" w:rsidP="00C143E8">
      <w:pPr>
        <w:tabs>
          <w:tab w:val="left" w:pos="851"/>
        </w:tabs>
        <w:rPr>
          <w:lang w:eastAsia="en-GB"/>
        </w:rPr>
      </w:pPr>
    </w:p>
    <w:sectPr w:rsidR="00C143E8" w:rsidRPr="001A020E">
      <w:pgSz w:w="16838" w:h="11906" w:orient="landscape" w:code="9"/>
      <w:pgMar w:top="54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0A913" w14:textId="77777777" w:rsidR="002D729A" w:rsidRDefault="002D729A" w:rsidP="0051530F">
      <w:pPr>
        <w:spacing w:after="0" w:line="240" w:lineRule="auto"/>
      </w:pPr>
      <w:r>
        <w:separator/>
      </w:r>
    </w:p>
  </w:endnote>
  <w:endnote w:type="continuationSeparator" w:id="0">
    <w:p w14:paraId="4B6FE0C8" w14:textId="77777777" w:rsidR="002D729A" w:rsidRDefault="002D729A" w:rsidP="005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6A3" w14:textId="77777777" w:rsidR="00BB4BB6" w:rsidRDefault="00BB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FAED" w14:textId="77777777" w:rsidR="00BB4BB6" w:rsidRDefault="00BB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F37E" w14:textId="77777777" w:rsidR="00BB4BB6" w:rsidRDefault="00BB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69E3C" w14:textId="77777777" w:rsidR="002D729A" w:rsidRDefault="002D729A" w:rsidP="0051530F">
      <w:pPr>
        <w:spacing w:after="0" w:line="240" w:lineRule="auto"/>
      </w:pPr>
      <w:r>
        <w:separator/>
      </w:r>
    </w:p>
  </w:footnote>
  <w:footnote w:type="continuationSeparator" w:id="0">
    <w:p w14:paraId="5583FE3E" w14:textId="77777777" w:rsidR="002D729A" w:rsidRDefault="002D729A" w:rsidP="005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8283" w14:textId="77777777" w:rsidR="00BB4BB6" w:rsidRDefault="00BB4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556B" w14:textId="77777777" w:rsidR="00BB4BB6" w:rsidRDefault="00BB4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439B" w14:textId="77777777" w:rsidR="00BB4BB6" w:rsidRDefault="00BB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6CA"/>
    <w:multiLevelType w:val="hybridMultilevel"/>
    <w:tmpl w:val="E068B76C"/>
    <w:lvl w:ilvl="0" w:tplc="2E32A8E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2075"/>
    <w:multiLevelType w:val="hybridMultilevel"/>
    <w:tmpl w:val="B3B8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0133"/>
    <w:multiLevelType w:val="hybridMultilevel"/>
    <w:tmpl w:val="118C813C"/>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31813"/>
    <w:multiLevelType w:val="hybridMultilevel"/>
    <w:tmpl w:val="A746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91516"/>
    <w:multiLevelType w:val="hybridMultilevel"/>
    <w:tmpl w:val="59E4FA92"/>
    <w:lvl w:ilvl="0" w:tplc="6ABA0076">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47E27"/>
    <w:multiLevelType w:val="hybridMultilevel"/>
    <w:tmpl w:val="FECE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D714D"/>
    <w:multiLevelType w:val="hybridMultilevel"/>
    <w:tmpl w:val="A81A5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900668"/>
    <w:multiLevelType w:val="hybridMultilevel"/>
    <w:tmpl w:val="00E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00EA9"/>
    <w:multiLevelType w:val="hybridMultilevel"/>
    <w:tmpl w:val="4E269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ED0A32"/>
    <w:multiLevelType w:val="hybridMultilevel"/>
    <w:tmpl w:val="A35EF662"/>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C5544"/>
    <w:multiLevelType w:val="hybridMultilevel"/>
    <w:tmpl w:val="D4D6C8C6"/>
    <w:lvl w:ilvl="0" w:tplc="6ABA0076">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163D70"/>
    <w:multiLevelType w:val="multilevel"/>
    <w:tmpl w:val="7DE89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CB0777"/>
    <w:multiLevelType w:val="hybridMultilevel"/>
    <w:tmpl w:val="42345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51F269B"/>
    <w:multiLevelType w:val="hybridMultilevel"/>
    <w:tmpl w:val="7B9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144342"/>
    <w:multiLevelType w:val="hybridMultilevel"/>
    <w:tmpl w:val="D87E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C5B3C"/>
    <w:multiLevelType w:val="hybridMultilevel"/>
    <w:tmpl w:val="A6B6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813428">
    <w:abstractNumId w:val="0"/>
  </w:num>
  <w:num w:numId="2" w16cid:durableId="391541991">
    <w:abstractNumId w:val="11"/>
  </w:num>
  <w:num w:numId="3" w16cid:durableId="1563253333">
    <w:abstractNumId w:val="3"/>
  </w:num>
  <w:num w:numId="4" w16cid:durableId="1753770380">
    <w:abstractNumId w:val="15"/>
  </w:num>
  <w:num w:numId="5" w16cid:durableId="1157069096">
    <w:abstractNumId w:val="2"/>
  </w:num>
  <w:num w:numId="6" w16cid:durableId="1389189433">
    <w:abstractNumId w:val="11"/>
  </w:num>
  <w:num w:numId="7" w16cid:durableId="1220169030">
    <w:abstractNumId w:val="11"/>
  </w:num>
  <w:num w:numId="8" w16cid:durableId="1244414832">
    <w:abstractNumId w:val="9"/>
  </w:num>
  <w:num w:numId="9" w16cid:durableId="1119448003">
    <w:abstractNumId w:val="4"/>
  </w:num>
  <w:num w:numId="10" w16cid:durableId="975334851">
    <w:abstractNumId w:val="10"/>
  </w:num>
  <w:num w:numId="11" w16cid:durableId="1742093550">
    <w:abstractNumId w:val="0"/>
  </w:num>
  <w:num w:numId="12" w16cid:durableId="2049067532">
    <w:abstractNumId w:val="5"/>
  </w:num>
  <w:num w:numId="13" w16cid:durableId="1396080026">
    <w:abstractNumId w:val="8"/>
  </w:num>
  <w:num w:numId="14" w16cid:durableId="1563365003">
    <w:abstractNumId w:val="12"/>
  </w:num>
  <w:num w:numId="15" w16cid:durableId="572663346">
    <w:abstractNumId w:val="6"/>
  </w:num>
  <w:num w:numId="16" w16cid:durableId="42170979">
    <w:abstractNumId w:val="14"/>
  </w:num>
  <w:num w:numId="17" w16cid:durableId="1942451366">
    <w:abstractNumId w:val="13"/>
  </w:num>
  <w:num w:numId="18" w16cid:durableId="1251040686">
    <w:abstractNumId w:val="7"/>
  </w:num>
  <w:num w:numId="19" w16cid:durableId="1961379777">
    <w:abstractNumId w:val="1"/>
  </w:num>
  <w:num w:numId="20" w16cid:durableId="1480657777">
    <w:abstractNumId w:val="0"/>
  </w:num>
  <w:num w:numId="21" w16cid:durableId="1919484461">
    <w:abstractNumId w:val="0"/>
  </w:num>
  <w:num w:numId="22" w16cid:durableId="1320960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0E"/>
    <w:rsid w:val="0005489F"/>
    <w:rsid w:val="00071B4F"/>
    <w:rsid w:val="00076929"/>
    <w:rsid w:val="001023AE"/>
    <w:rsid w:val="001048D3"/>
    <w:rsid w:val="00186457"/>
    <w:rsid w:val="001A020E"/>
    <w:rsid w:val="001A7996"/>
    <w:rsid w:val="002668E5"/>
    <w:rsid w:val="002D729A"/>
    <w:rsid w:val="003A044F"/>
    <w:rsid w:val="003D1A11"/>
    <w:rsid w:val="003D2942"/>
    <w:rsid w:val="00430A86"/>
    <w:rsid w:val="0049464D"/>
    <w:rsid w:val="004E10B9"/>
    <w:rsid w:val="0051530F"/>
    <w:rsid w:val="00597AD7"/>
    <w:rsid w:val="005E576A"/>
    <w:rsid w:val="0063295E"/>
    <w:rsid w:val="00661012"/>
    <w:rsid w:val="006769F5"/>
    <w:rsid w:val="0071268F"/>
    <w:rsid w:val="00776B73"/>
    <w:rsid w:val="00797910"/>
    <w:rsid w:val="007D1FD5"/>
    <w:rsid w:val="007E05CE"/>
    <w:rsid w:val="0082369F"/>
    <w:rsid w:val="0085128C"/>
    <w:rsid w:val="008B09CD"/>
    <w:rsid w:val="0090198B"/>
    <w:rsid w:val="009A5655"/>
    <w:rsid w:val="009B2D12"/>
    <w:rsid w:val="009C4382"/>
    <w:rsid w:val="009D0281"/>
    <w:rsid w:val="00A07A74"/>
    <w:rsid w:val="00A1024D"/>
    <w:rsid w:val="00A528AE"/>
    <w:rsid w:val="00AB65EC"/>
    <w:rsid w:val="00AD0E11"/>
    <w:rsid w:val="00AF47C4"/>
    <w:rsid w:val="00B03A5C"/>
    <w:rsid w:val="00B720DC"/>
    <w:rsid w:val="00BB4BB6"/>
    <w:rsid w:val="00C143E8"/>
    <w:rsid w:val="00C15F76"/>
    <w:rsid w:val="00D676F6"/>
    <w:rsid w:val="00D82B54"/>
    <w:rsid w:val="00E24C76"/>
    <w:rsid w:val="00E64BB6"/>
    <w:rsid w:val="00EA2B1D"/>
    <w:rsid w:val="00EC1851"/>
    <w:rsid w:val="00F04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4B5C"/>
  <w15:chartTrackingRefBased/>
  <w15:docId w15:val="{C9D56B83-5A73-491A-BD46-1D880BF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D5"/>
    <w:pPr>
      <w:spacing w:after="240" w:line="336" w:lineRule="auto"/>
    </w:pPr>
    <w:rPr>
      <w:rFonts w:ascii="Arial" w:hAnsi="Arial"/>
      <w:color w:val="0D0D0D" w:themeColor="text1" w:themeTint="F2"/>
      <w:sz w:val="24"/>
      <w:szCs w:val="24"/>
    </w:rPr>
  </w:style>
  <w:style w:type="paragraph" w:styleId="Heading1">
    <w:name w:val="heading 1"/>
    <w:basedOn w:val="Normal"/>
    <w:next w:val="Normal"/>
    <w:link w:val="Heading1Char"/>
    <w:uiPriority w:val="9"/>
    <w:qFormat/>
    <w:rsid w:val="007D1FD5"/>
    <w:pPr>
      <w:keepNext/>
      <w:keepLines/>
      <w:spacing w:before="480"/>
      <w:outlineLvl w:val="0"/>
    </w:pPr>
    <w:rPr>
      <w:rFonts w:eastAsiaTheme="majorEastAsia" w:cs="Arial"/>
      <w:b/>
      <w:bCs/>
      <w:color w:val="auto"/>
      <w:sz w:val="36"/>
      <w:szCs w:val="28"/>
    </w:rPr>
  </w:style>
  <w:style w:type="paragraph" w:styleId="Heading2">
    <w:name w:val="heading 2"/>
    <w:basedOn w:val="Normal"/>
    <w:next w:val="Normal"/>
    <w:link w:val="Heading2Char"/>
    <w:uiPriority w:val="9"/>
    <w:qFormat/>
    <w:rsid w:val="007D1FD5"/>
    <w:pPr>
      <w:keepNext/>
      <w:keepLines/>
      <w:spacing w:before="480"/>
      <w:outlineLvl w:val="1"/>
    </w:pPr>
    <w:rPr>
      <w:rFonts w:eastAsiaTheme="majorEastAsia" w:cs="Arial"/>
      <w:b/>
      <w:bCs/>
      <w:color w:val="auto"/>
      <w:sz w:val="32"/>
      <w:szCs w:val="26"/>
    </w:rPr>
  </w:style>
  <w:style w:type="paragraph" w:styleId="Heading3">
    <w:name w:val="heading 3"/>
    <w:basedOn w:val="Normal"/>
    <w:next w:val="Normal"/>
    <w:link w:val="Heading3Char"/>
    <w:uiPriority w:val="9"/>
    <w:qFormat/>
    <w:rsid w:val="007D1FD5"/>
    <w:pPr>
      <w:keepNext/>
      <w:keepLines/>
      <w:spacing w:before="480"/>
      <w:outlineLvl w:val="2"/>
    </w:pPr>
    <w:rPr>
      <w:rFonts w:eastAsiaTheme="majorEastAsia" w:cs="Arial"/>
      <w:b/>
      <w:bCs/>
      <w:color w:val="auto"/>
      <w:sz w:val="28"/>
    </w:rPr>
  </w:style>
  <w:style w:type="paragraph" w:styleId="Heading4">
    <w:name w:val="heading 4"/>
    <w:basedOn w:val="Normal"/>
    <w:next w:val="Normal"/>
    <w:link w:val="Heading4Char"/>
    <w:uiPriority w:val="9"/>
    <w:qFormat/>
    <w:rsid w:val="007D1FD5"/>
    <w:pPr>
      <w:keepNext/>
      <w:keepLines/>
      <w:spacing w:before="480"/>
      <w:outlineLvl w:val="3"/>
    </w:pPr>
    <w:rPr>
      <w:rFonts w:eastAsiaTheme="majorEastAsia" w:cs="Arial"/>
      <w:b/>
      <w:bCs/>
      <w:iCs/>
      <w:color w:val="auto"/>
    </w:rPr>
  </w:style>
  <w:style w:type="paragraph" w:styleId="Heading5">
    <w:name w:val="heading 5"/>
    <w:basedOn w:val="Normal"/>
    <w:next w:val="Normal"/>
    <w:link w:val="Heading5Char"/>
    <w:uiPriority w:val="9"/>
    <w:semiHidden/>
    <w:unhideWhenUsed/>
    <w:qFormat/>
    <w:rsid w:val="007D1FD5"/>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D1FD5"/>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D1FD5"/>
    <w:pPr>
      <w:keepNext/>
      <w:keepLines/>
      <w:spacing w:before="20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1FD5"/>
    <w:pPr>
      <w:keepNext/>
      <w:keepLines/>
      <w:spacing w:before="20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1FD5"/>
    <w:pPr>
      <w:keepNext/>
      <w:keepLines/>
      <w:spacing w:before="200" w:line="276" w:lineRule="auto"/>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D5"/>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7D1FD5"/>
    <w:rPr>
      <w:rFonts w:ascii="Arial" w:eastAsiaTheme="majorEastAsia" w:hAnsi="Arial" w:cs="Arial"/>
      <w:b/>
      <w:bCs/>
      <w:sz w:val="32"/>
      <w:szCs w:val="26"/>
    </w:rPr>
  </w:style>
  <w:style w:type="character" w:customStyle="1" w:styleId="Heading3Char">
    <w:name w:val="Heading 3 Char"/>
    <w:basedOn w:val="DefaultParagraphFont"/>
    <w:link w:val="Heading3"/>
    <w:uiPriority w:val="9"/>
    <w:rsid w:val="007D1FD5"/>
    <w:rPr>
      <w:rFonts w:ascii="Arial" w:eastAsiaTheme="majorEastAsia" w:hAnsi="Arial" w:cs="Arial"/>
      <w:b/>
      <w:bCs/>
      <w:sz w:val="28"/>
      <w:szCs w:val="24"/>
    </w:rPr>
  </w:style>
  <w:style w:type="character" w:customStyle="1" w:styleId="Heading4Char">
    <w:name w:val="Heading 4 Char"/>
    <w:basedOn w:val="DefaultParagraphFont"/>
    <w:link w:val="Heading4"/>
    <w:uiPriority w:val="9"/>
    <w:rsid w:val="007D1FD5"/>
    <w:rPr>
      <w:rFonts w:ascii="Arial" w:eastAsiaTheme="majorEastAsia" w:hAnsi="Arial" w:cs="Arial"/>
      <w:b/>
      <w:bCs/>
      <w:iCs/>
      <w:sz w:val="24"/>
      <w:szCs w:val="24"/>
    </w:rPr>
  </w:style>
  <w:style w:type="paragraph" w:styleId="Title">
    <w:name w:val="Title"/>
    <w:basedOn w:val="Normal"/>
    <w:next w:val="Normal"/>
    <w:link w:val="TitleChar"/>
    <w:uiPriority w:val="10"/>
    <w:qFormat/>
    <w:rsid w:val="007D1FD5"/>
    <w:pPr>
      <w:spacing w:before="480" w:line="360" w:lineRule="auto"/>
      <w:contextualSpacing/>
    </w:pPr>
    <w:rPr>
      <w:rFonts w:eastAsiaTheme="majorEastAsia" w:cs="Arial"/>
      <w:b/>
      <w:bCs/>
      <w:color w:val="auto"/>
      <w:spacing w:val="5"/>
      <w:kern w:val="28"/>
      <w:sz w:val="48"/>
      <w:szCs w:val="52"/>
    </w:rPr>
  </w:style>
  <w:style w:type="character" w:customStyle="1" w:styleId="TitleChar">
    <w:name w:val="Title Char"/>
    <w:basedOn w:val="DefaultParagraphFont"/>
    <w:link w:val="Title"/>
    <w:uiPriority w:val="10"/>
    <w:rsid w:val="007D1FD5"/>
    <w:rPr>
      <w:rFonts w:ascii="Arial" w:eastAsiaTheme="majorEastAsia" w:hAnsi="Arial" w:cs="Arial"/>
      <w:b/>
      <w:bCs/>
      <w:spacing w:val="5"/>
      <w:kern w:val="28"/>
      <w:sz w:val="48"/>
      <w:szCs w:val="52"/>
    </w:rPr>
  </w:style>
  <w:style w:type="paragraph" w:styleId="ListParagraph">
    <w:name w:val="List Paragraph"/>
    <w:aliases w:val="List Bullets"/>
    <w:basedOn w:val="Normal"/>
    <w:link w:val="ListParagraphChar"/>
    <w:uiPriority w:val="34"/>
    <w:qFormat/>
    <w:rsid w:val="007D1FD5"/>
    <w:pPr>
      <w:numPr>
        <w:numId w:val="11"/>
      </w:numPr>
      <w:spacing w:line="360" w:lineRule="auto"/>
      <w:contextualSpacing/>
    </w:pPr>
  </w:style>
  <w:style w:type="character" w:customStyle="1" w:styleId="ListParagraphChar">
    <w:name w:val="List Paragraph Char"/>
    <w:aliases w:val="List Bullets Char"/>
    <w:basedOn w:val="DefaultParagraphFont"/>
    <w:link w:val="ListParagraph"/>
    <w:uiPriority w:val="34"/>
    <w:rsid w:val="00661012"/>
    <w:rPr>
      <w:rFonts w:ascii="Arial" w:hAnsi="Arial"/>
      <w:color w:val="0D0D0D" w:themeColor="text1" w:themeTint="F2"/>
      <w:sz w:val="24"/>
      <w:szCs w:val="24"/>
    </w:rPr>
  </w:style>
  <w:style w:type="paragraph" w:styleId="NoSpacing">
    <w:name w:val="No Spacing"/>
    <w:basedOn w:val="Normal"/>
    <w:link w:val="NoSpacingChar"/>
    <w:uiPriority w:val="1"/>
    <w:qFormat/>
    <w:rsid w:val="007D1FD5"/>
  </w:style>
  <w:style w:type="character" w:customStyle="1" w:styleId="NoSpacingChar">
    <w:name w:val="No Spacing Char"/>
    <w:basedOn w:val="DefaultParagraphFont"/>
    <w:link w:val="NoSpacing"/>
    <w:uiPriority w:val="1"/>
    <w:rsid w:val="007D1FD5"/>
    <w:rPr>
      <w:rFonts w:ascii="Arial" w:hAnsi="Arial"/>
      <w:color w:val="0D0D0D" w:themeColor="text1" w:themeTint="F2"/>
      <w:sz w:val="24"/>
      <w:szCs w:val="24"/>
    </w:rPr>
  </w:style>
  <w:style w:type="table" w:styleId="GridTable1Light">
    <w:name w:val="Grid Table 1 Light"/>
    <w:basedOn w:val="TableNormal"/>
    <w:uiPriority w:val="46"/>
    <w:rsid w:val="001A02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rsid w:val="001A020E"/>
    <w:rPr>
      <w:color w:val="0000FF"/>
      <w:u w:val="single"/>
    </w:rPr>
  </w:style>
  <w:style w:type="character" w:customStyle="1" w:styleId="Heading5Char">
    <w:name w:val="Heading 5 Char"/>
    <w:basedOn w:val="DefaultParagraphFont"/>
    <w:link w:val="Heading5"/>
    <w:uiPriority w:val="9"/>
    <w:semiHidden/>
    <w:rsid w:val="007D1FD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7D1FD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7D1FD5"/>
    <w:rPr>
      <w:rFonts w:asciiTheme="majorHAnsi" w:eastAsiaTheme="majorEastAsia" w:hAnsiTheme="majorHAnsi" w:cstheme="majorBidi"/>
      <w:i/>
      <w:iCs/>
      <w:color w:val="0D0D0D" w:themeColor="text1" w:themeTint="F2"/>
      <w:sz w:val="24"/>
      <w:szCs w:val="24"/>
    </w:rPr>
  </w:style>
  <w:style w:type="character" w:customStyle="1" w:styleId="Heading8Char">
    <w:name w:val="Heading 8 Char"/>
    <w:basedOn w:val="DefaultParagraphFont"/>
    <w:link w:val="Heading8"/>
    <w:uiPriority w:val="9"/>
    <w:semiHidden/>
    <w:rsid w:val="007D1FD5"/>
    <w:rPr>
      <w:rFonts w:asciiTheme="majorHAnsi" w:eastAsiaTheme="majorEastAsia" w:hAnsiTheme="majorHAnsi" w:cstheme="majorBidi"/>
      <w:color w:val="0D0D0D" w:themeColor="text1" w:themeTint="F2"/>
      <w:sz w:val="20"/>
      <w:szCs w:val="20"/>
    </w:rPr>
  </w:style>
  <w:style w:type="character" w:customStyle="1" w:styleId="Heading9Char">
    <w:name w:val="Heading 9 Char"/>
    <w:basedOn w:val="DefaultParagraphFont"/>
    <w:link w:val="Heading9"/>
    <w:uiPriority w:val="9"/>
    <w:semiHidden/>
    <w:rsid w:val="007D1FD5"/>
    <w:rPr>
      <w:rFonts w:asciiTheme="majorHAnsi" w:eastAsiaTheme="majorEastAsia" w:hAnsiTheme="majorHAnsi" w:cstheme="majorBidi"/>
      <w:i/>
      <w:iCs/>
      <w:color w:val="0D0D0D" w:themeColor="text1" w:themeTint="F2"/>
      <w:sz w:val="20"/>
      <w:szCs w:val="20"/>
    </w:rPr>
  </w:style>
  <w:style w:type="paragraph" w:styleId="Caption">
    <w:name w:val="caption"/>
    <w:basedOn w:val="Normal"/>
    <w:next w:val="Normal"/>
    <w:uiPriority w:val="35"/>
    <w:semiHidden/>
    <w:unhideWhenUsed/>
    <w:qFormat/>
    <w:rsid w:val="007D1FD5"/>
    <w:pPr>
      <w:spacing w:after="200"/>
    </w:pPr>
    <w:rPr>
      <w:b/>
      <w:bCs/>
      <w:color w:val="4472C4" w:themeColor="accent1"/>
      <w:sz w:val="18"/>
      <w:szCs w:val="18"/>
    </w:rPr>
  </w:style>
  <w:style w:type="paragraph" w:styleId="Subtitle">
    <w:name w:val="Subtitle"/>
    <w:basedOn w:val="Normal"/>
    <w:next w:val="Normal"/>
    <w:link w:val="SubtitleChar"/>
    <w:uiPriority w:val="11"/>
    <w:qFormat/>
    <w:rsid w:val="007D1FD5"/>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D1FD5"/>
    <w:rPr>
      <w:rFonts w:asciiTheme="majorHAnsi" w:eastAsiaTheme="majorEastAsia" w:hAnsiTheme="majorHAnsi" w:cstheme="majorBidi"/>
      <w:i/>
      <w:iCs/>
      <w:color w:val="4472C4" w:themeColor="accent1"/>
      <w:spacing w:val="15"/>
      <w:sz w:val="24"/>
      <w:szCs w:val="24"/>
    </w:rPr>
  </w:style>
  <w:style w:type="character" w:styleId="Strong">
    <w:name w:val="Strong"/>
    <w:uiPriority w:val="22"/>
    <w:qFormat/>
    <w:rsid w:val="007D1FD5"/>
    <w:rPr>
      <w:b/>
      <w:bCs/>
    </w:rPr>
  </w:style>
  <w:style w:type="character" w:styleId="Emphasis">
    <w:name w:val="Emphasis"/>
    <w:uiPriority w:val="20"/>
    <w:qFormat/>
    <w:rsid w:val="007D1FD5"/>
    <w:rPr>
      <w:i/>
      <w:iCs/>
    </w:rPr>
  </w:style>
  <w:style w:type="paragraph" w:styleId="Quote">
    <w:name w:val="Quote"/>
    <w:basedOn w:val="Normal"/>
    <w:next w:val="Normal"/>
    <w:link w:val="QuoteChar"/>
    <w:uiPriority w:val="29"/>
    <w:qFormat/>
    <w:rsid w:val="007D1FD5"/>
    <w:pPr>
      <w:spacing w:after="200" w:line="276" w:lineRule="auto"/>
    </w:pPr>
    <w:rPr>
      <w:i/>
      <w:iCs/>
      <w:color w:val="000000" w:themeColor="text1"/>
    </w:rPr>
  </w:style>
  <w:style w:type="character" w:customStyle="1" w:styleId="QuoteChar">
    <w:name w:val="Quote Char"/>
    <w:basedOn w:val="DefaultParagraphFont"/>
    <w:link w:val="Quote"/>
    <w:uiPriority w:val="29"/>
    <w:rsid w:val="007D1FD5"/>
    <w:rPr>
      <w:rFonts w:ascii="Arial" w:hAnsi="Arial"/>
      <w:i/>
      <w:iCs/>
      <w:color w:val="000000" w:themeColor="text1"/>
      <w:sz w:val="24"/>
      <w:szCs w:val="24"/>
    </w:rPr>
  </w:style>
  <w:style w:type="paragraph" w:styleId="IntenseQuote">
    <w:name w:val="Intense Quote"/>
    <w:basedOn w:val="Normal"/>
    <w:next w:val="Normal"/>
    <w:link w:val="IntenseQuoteChar"/>
    <w:uiPriority w:val="30"/>
    <w:qFormat/>
    <w:rsid w:val="007D1FD5"/>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7D1FD5"/>
    <w:rPr>
      <w:rFonts w:ascii="Arial" w:hAnsi="Arial"/>
      <w:b/>
      <w:bCs/>
      <w:i/>
      <w:iCs/>
      <w:color w:val="4472C4" w:themeColor="accent1"/>
      <w:sz w:val="24"/>
      <w:szCs w:val="24"/>
    </w:rPr>
  </w:style>
  <w:style w:type="character" w:styleId="SubtleEmphasis">
    <w:name w:val="Subtle Emphasis"/>
    <w:uiPriority w:val="19"/>
    <w:qFormat/>
    <w:rsid w:val="007D1FD5"/>
    <w:rPr>
      <w:i/>
      <w:iCs/>
      <w:color w:val="808080" w:themeColor="text1" w:themeTint="7F"/>
    </w:rPr>
  </w:style>
  <w:style w:type="character" w:styleId="IntenseEmphasis">
    <w:name w:val="Intense Emphasis"/>
    <w:uiPriority w:val="21"/>
    <w:qFormat/>
    <w:rsid w:val="007D1FD5"/>
    <w:rPr>
      <w:b/>
      <w:bCs/>
      <w:i/>
      <w:iCs/>
      <w:color w:val="4472C4" w:themeColor="accent1"/>
    </w:rPr>
  </w:style>
  <w:style w:type="character" w:styleId="SubtleReference">
    <w:name w:val="Subtle Reference"/>
    <w:uiPriority w:val="31"/>
    <w:qFormat/>
    <w:rsid w:val="007D1FD5"/>
    <w:rPr>
      <w:smallCaps/>
      <w:color w:val="ED7D31" w:themeColor="accent2"/>
      <w:u w:val="single"/>
    </w:rPr>
  </w:style>
  <w:style w:type="character" w:styleId="IntenseReference">
    <w:name w:val="Intense Reference"/>
    <w:uiPriority w:val="32"/>
    <w:qFormat/>
    <w:rsid w:val="007D1FD5"/>
    <w:rPr>
      <w:b/>
      <w:bCs/>
      <w:smallCaps/>
      <w:color w:val="ED7D31" w:themeColor="accent2"/>
      <w:spacing w:val="5"/>
      <w:u w:val="single"/>
    </w:rPr>
  </w:style>
  <w:style w:type="character" w:styleId="BookTitle">
    <w:name w:val="Book Title"/>
    <w:uiPriority w:val="33"/>
    <w:qFormat/>
    <w:rsid w:val="007D1FD5"/>
    <w:rPr>
      <w:b/>
      <w:bCs/>
      <w:smallCaps/>
      <w:spacing w:val="5"/>
    </w:rPr>
  </w:style>
  <w:style w:type="paragraph" w:styleId="TOCHeading">
    <w:name w:val="TOC Heading"/>
    <w:basedOn w:val="Heading1"/>
    <w:next w:val="Normal"/>
    <w:uiPriority w:val="39"/>
    <w:semiHidden/>
    <w:unhideWhenUsed/>
    <w:qFormat/>
    <w:rsid w:val="007D1FD5"/>
    <w:pPr>
      <w:outlineLvl w:val="9"/>
    </w:pPr>
    <w:rPr>
      <w:rFonts w:asciiTheme="majorHAnsi" w:hAnsiTheme="majorHAnsi"/>
      <w:sz w:val="28"/>
    </w:rPr>
  </w:style>
  <w:style w:type="paragraph" w:customStyle="1" w:styleId="Default">
    <w:name w:val="Default"/>
    <w:rsid w:val="00C143E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C1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B6"/>
    <w:rPr>
      <w:rFonts w:ascii="Arial" w:hAnsi="Arial"/>
      <w:color w:val="0D0D0D" w:themeColor="text1" w:themeTint="F2"/>
      <w:sz w:val="24"/>
      <w:szCs w:val="24"/>
    </w:rPr>
  </w:style>
  <w:style w:type="paragraph" w:styleId="Footer">
    <w:name w:val="footer"/>
    <w:basedOn w:val="Normal"/>
    <w:link w:val="FooterChar"/>
    <w:uiPriority w:val="99"/>
    <w:unhideWhenUsed/>
    <w:rsid w:val="00BB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B6"/>
    <w:rPr>
      <w:rFonts w:ascii="Arial" w:hAnsi="Arial"/>
      <w:color w:val="0D0D0D" w:themeColor="text1" w:themeTint="F2"/>
      <w:sz w:val="24"/>
      <w:szCs w:val="24"/>
    </w:rPr>
  </w:style>
  <w:style w:type="character" w:styleId="UnresolvedMention">
    <w:name w:val="Unresolved Mention"/>
    <w:basedOn w:val="DefaultParagraphFont"/>
    <w:uiPriority w:val="99"/>
    <w:semiHidden/>
    <w:unhideWhenUsed/>
    <w:rsid w:val="008B09CD"/>
    <w:rPr>
      <w:color w:val="605E5C"/>
      <w:shd w:val="clear" w:color="auto" w:fill="E1DFDD"/>
    </w:rPr>
  </w:style>
  <w:style w:type="character" w:styleId="CommentReference">
    <w:name w:val="annotation reference"/>
    <w:basedOn w:val="DefaultParagraphFont"/>
    <w:uiPriority w:val="99"/>
    <w:semiHidden/>
    <w:unhideWhenUsed/>
    <w:rsid w:val="009C4382"/>
    <w:rPr>
      <w:sz w:val="16"/>
      <w:szCs w:val="16"/>
    </w:rPr>
  </w:style>
  <w:style w:type="paragraph" w:styleId="CommentText">
    <w:name w:val="annotation text"/>
    <w:basedOn w:val="Normal"/>
    <w:link w:val="CommentTextChar"/>
    <w:uiPriority w:val="99"/>
    <w:unhideWhenUsed/>
    <w:rsid w:val="009C4382"/>
    <w:pPr>
      <w:spacing w:line="240" w:lineRule="auto"/>
    </w:pPr>
    <w:rPr>
      <w:sz w:val="20"/>
      <w:szCs w:val="20"/>
    </w:rPr>
  </w:style>
  <w:style w:type="character" w:customStyle="1" w:styleId="CommentTextChar">
    <w:name w:val="Comment Text Char"/>
    <w:basedOn w:val="DefaultParagraphFont"/>
    <w:link w:val="CommentText"/>
    <w:uiPriority w:val="99"/>
    <w:rsid w:val="009C4382"/>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9C4382"/>
    <w:rPr>
      <w:b/>
      <w:bCs/>
    </w:rPr>
  </w:style>
  <w:style w:type="character" w:customStyle="1" w:styleId="CommentSubjectChar">
    <w:name w:val="Comment Subject Char"/>
    <w:basedOn w:val="CommentTextChar"/>
    <w:link w:val="CommentSubject"/>
    <w:uiPriority w:val="99"/>
    <w:semiHidden/>
    <w:rsid w:val="009C4382"/>
    <w:rPr>
      <w:rFonts w:ascii="Arial" w:hAnsi="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18/12/contents/enacte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Jacqueline.evans@lincs.pnn.police.uk" TargetMode="External"/><Relationship Id="rId7" Type="http://schemas.openxmlformats.org/officeDocument/2006/relationships/endnotes" Target="endnotes.xml"/><Relationship Id="rId12" Type="http://schemas.openxmlformats.org/officeDocument/2006/relationships/hyperlink" Target="http://www.hse.gov.uk/legisl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7/contents"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legislation.gov.uk/ukpga/2010/15/content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legislation.gov.uk/ukpga/1998/42/schedule/1/part/I/chapter/12" TargetMode="External"/><Relationship Id="rId14" Type="http://schemas.openxmlformats.org/officeDocument/2006/relationships/hyperlink" Target="http://www.legislation.gov.uk/ukpga/2000/36/conten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AC-FE67-4567-B94B-2D3EF73B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2661</Words>
  <Characters>15173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Pedal cycles for operational policing (purchase, use and maintenance) policy PD 178</vt:lpstr>
    </vt:vector>
  </TitlesOfParts>
  <Company>Lincolnshire Police</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Pedal cycles for operational policing (purchase, use and maintenance) policy PD 178</dc:title>
  <dc:subject/>
  <dc:creator>david.hull@lincs.police.uk</dc:creator>
  <cp:keywords/>
  <dc:description/>
  <cp:lastModifiedBy>Jacquest, Michael</cp:lastModifiedBy>
  <cp:revision>3</cp:revision>
  <dcterms:created xsi:type="dcterms:W3CDTF">2024-04-15T10:39:00Z</dcterms:created>
  <dcterms:modified xsi:type="dcterms:W3CDTF">2024-04-16T10:26:00Z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2023-06-06T14:49:29Z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87353cf4-3757-4092-9fda-78640e7f5d95</vt:lpwstr>
  </property>
  <property fmtid="{D5CDD505-2E9C-101B-9397-08002B2CF9AE}" pid="8" name="MSIP_Label_cd7679a8-b296-4807-8cee-66cc2d806f92_ContentBits">
    <vt:lpwstr>0</vt:lpwstr>
  </property>
</Properties>
</file>