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184E480B">
            <wp:extent cx="2409825" cy="2409825"/>
            <wp:effectExtent l="0" t="0" r="0" b="9525"/>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3F76298A" w:rsidR="001A020E" w:rsidRDefault="003F15BD" w:rsidP="007D1FD5">
      <w:pPr>
        <w:pStyle w:val="Heading1"/>
        <w:jc w:val="center"/>
      </w:pPr>
      <w:r w:rsidRPr="003F15BD">
        <w:t xml:space="preserve">Management of </w:t>
      </w:r>
      <w:r>
        <w:t>s</w:t>
      </w:r>
      <w:r w:rsidRPr="003F15BD">
        <w:t xml:space="preserve">exual </w:t>
      </w:r>
      <w:r>
        <w:t>o</w:t>
      </w:r>
      <w:r w:rsidRPr="003F15BD">
        <w:t xml:space="preserve">ffenders and </w:t>
      </w:r>
      <w:r>
        <w:t>v</w:t>
      </w:r>
      <w:r w:rsidRPr="003F15BD">
        <w:t xml:space="preserve">iolent </w:t>
      </w:r>
      <w:r>
        <w:t>o</w:t>
      </w:r>
      <w:r w:rsidRPr="003F15BD">
        <w:t xml:space="preserve">ffenders (MOSOVO) </w:t>
      </w:r>
      <w:r>
        <w:t>p</w:t>
      </w:r>
      <w:r w:rsidRPr="003F15BD">
        <w:t>olicy PD 172</w:t>
      </w:r>
    </w:p>
    <w:p w14:paraId="28280CE9" w14:textId="77777777" w:rsidR="001A020E" w:rsidRDefault="001A020E" w:rsidP="001A020E">
      <w:pPr>
        <w:pStyle w:val="Heading2"/>
      </w:pPr>
      <w:r>
        <w:t>Policy document information</w:t>
      </w:r>
    </w:p>
    <w:p w14:paraId="238400B7" w14:textId="50F44EAB" w:rsidR="001A020E" w:rsidRDefault="001A020E" w:rsidP="001A020E">
      <w:pPr>
        <w:tabs>
          <w:tab w:val="left" w:pos="2835"/>
        </w:tabs>
      </w:pPr>
      <w:r w:rsidRPr="0090198B">
        <w:rPr>
          <w:b/>
          <w:bCs/>
        </w:rPr>
        <w:t>Reference number</w:t>
      </w:r>
      <w:r>
        <w:t>:</w:t>
      </w:r>
      <w:r w:rsidR="0051530F">
        <w:tab/>
      </w:r>
      <w:r w:rsidR="003F15BD">
        <w:t>PD 172</w:t>
      </w:r>
    </w:p>
    <w:p w14:paraId="1A1C3D8E" w14:textId="24495FA4" w:rsidR="001A020E" w:rsidRDefault="001A020E" w:rsidP="001A020E">
      <w:pPr>
        <w:tabs>
          <w:tab w:val="left" w:pos="2835"/>
        </w:tabs>
      </w:pPr>
      <w:r w:rsidRPr="0090198B">
        <w:rPr>
          <w:b/>
          <w:bCs/>
        </w:rPr>
        <w:t>Policy sponsor</w:t>
      </w:r>
      <w:r>
        <w:t>:</w:t>
      </w:r>
      <w:r w:rsidR="003F15BD">
        <w:tab/>
      </w:r>
      <w:r w:rsidR="003F15BD" w:rsidRPr="00E22A8D">
        <w:rPr>
          <w:rFonts w:cs="Arial"/>
        </w:rPr>
        <w:t>A</w:t>
      </w:r>
      <w:r w:rsidR="003F15BD">
        <w:rPr>
          <w:rFonts w:cs="Arial"/>
        </w:rPr>
        <w:t>CC</w:t>
      </w:r>
    </w:p>
    <w:p w14:paraId="48723898" w14:textId="66781B39" w:rsidR="001A020E" w:rsidRDefault="001A020E" w:rsidP="001A020E">
      <w:pPr>
        <w:tabs>
          <w:tab w:val="left" w:pos="2835"/>
        </w:tabs>
      </w:pPr>
      <w:r w:rsidRPr="0090198B">
        <w:rPr>
          <w:b/>
          <w:bCs/>
        </w:rPr>
        <w:t>Policy owner</w:t>
      </w:r>
      <w:r>
        <w:t>:</w:t>
      </w:r>
      <w:r w:rsidR="003F15BD">
        <w:tab/>
      </w:r>
      <w:r w:rsidR="003F15BD">
        <w:rPr>
          <w:rFonts w:cs="Arial"/>
        </w:rPr>
        <w:t>Head of PVP – D/Supt Richard Myszczyszyn</w:t>
      </w:r>
    </w:p>
    <w:p w14:paraId="60F1E80C" w14:textId="5292930E" w:rsidR="001A020E" w:rsidRDefault="001A020E" w:rsidP="003F15BD">
      <w:pPr>
        <w:tabs>
          <w:tab w:val="left" w:pos="2835"/>
        </w:tabs>
      </w:pPr>
      <w:r w:rsidRPr="0090198B">
        <w:rPr>
          <w:b/>
          <w:bCs/>
        </w:rPr>
        <w:t>Author</w:t>
      </w:r>
      <w:r>
        <w:t>:</w:t>
      </w:r>
      <w:r w:rsidR="003F15BD">
        <w:tab/>
      </w:r>
      <w:r w:rsidR="003F15BD" w:rsidRPr="00DF5100">
        <w:rPr>
          <w:rFonts w:cs="Arial"/>
        </w:rPr>
        <w:t xml:space="preserve">Keith Duke – </w:t>
      </w:r>
      <w:proofErr w:type="spellStart"/>
      <w:r w:rsidR="003F15BD" w:rsidRPr="00DF5100">
        <w:rPr>
          <w:rFonts w:cs="Arial"/>
        </w:rPr>
        <w:t>ViSOR</w:t>
      </w:r>
      <w:proofErr w:type="spellEnd"/>
      <w:r w:rsidR="003F15BD" w:rsidRPr="00DF5100">
        <w:rPr>
          <w:rFonts w:cs="Arial"/>
        </w:rPr>
        <w:t xml:space="preserve"> Registrar</w:t>
      </w:r>
    </w:p>
    <w:p w14:paraId="3B60037B" w14:textId="0EBBF9A5" w:rsidR="001A020E" w:rsidRDefault="001A020E" w:rsidP="001A020E">
      <w:pPr>
        <w:tabs>
          <w:tab w:val="left" w:pos="2835"/>
        </w:tabs>
      </w:pPr>
      <w:r w:rsidRPr="0090198B">
        <w:rPr>
          <w:b/>
          <w:bCs/>
        </w:rPr>
        <w:t>Publication date</w:t>
      </w:r>
      <w:r>
        <w:t>:</w:t>
      </w:r>
      <w:r w:rsidR="003F15BD">
        <w:tab/>
      </w:r>
      <w:r w:rsidR="00705DCC">
        <w:rPr>
          <w:rFonts w:cs="Arial"/>
        </w:rPr>
        <w:t xml:space="preserve">January </w:t>
      </w:r>
      <w:r w:rsidR="00705DCC" w:rsidRPr="00E22A8D">
        <w:rPr>
          <w:rFonts w:cs="Arial"/>
        </w:rPr>
        <w:t>2024</w:t>
      </w:r>
    </w:p>
    <w:p w14:paraId="0CD292D2" w14:textId="6440E2A9" w:rsidR="001048D3" w:rsidRDefault="001048D3" w:rsidP="001A020E">
      <w:pPr>
        <w:tabs>
          <w:tab w:val="left" w:pos="2835"/>
        </w:tabs>
      </w:pPr>
      <w:r w:rsidRPr="0090198B">
        <w:rPr>
          <w:b/>
          <w:bCs/>
        </w:rPr>
        <w:t>Review date</w:t>
      </w:r>
      <w:r>
        <w:t>:</w:t>
      </w:r>
      <w:r w:rsidR="003F15BD">
        <w:tab/>
      </w:r>
      <w:r w:rsidR="00705DCC">
        <w:rPr>
          <w:rFonts w:cs="Arial"/>
        </w:rPr>
        <w:t>January 2026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3F15BD"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312AD30B" w:rsidR="003F15BD" w:rsidRPr="003F15BD" w:rsidRDefault="003F15BD" w:rsidP="003F15BD">
            <w:pPr>
              <w:pStyle w:val="NoSpacing"/>
              <w:rPr>
                <w:rFonts w:cs="Arial"/>
                <w:b w:val="0"/>
                <w:bCs w:val="0"/>
              </w:rPr>
            </w:pPr>
            <w:r w:rsidRPr="003F15BD">
              <w:rPr>
                <w:rFonts w:cs="Arial"/>
                <w:b w:val="0"/>
                <w:bCs w:val="0"/>
              </w:rPr>
              <w:t>6</w:t>
            </w:r>
          </w:p>
        </w:tc>
        <w:tc>
          <w:tcPr>
            <w:tcW w:w="2045" w:type="dxa"/>
          </w:tcPr>
          <w:p w14:paraId="33B751D4" w14:textId="52EF215D" w:rsidR="003F15BD" w:rsidRPr="001048D3" w:rsidRDefault="003F15BD"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sidRPr="00E22A8D">
              <w:rPr>
                <w:rFonts w:cs="Arial"/>
              </w:rPr>
              <w:t>April</w:t>
            </w:r>
            <w:r>
              <w:rPr>
                <w:rFonts w:cs="Arial"/>
              </w:rPr>
              <w:t xml:space="preserve"> 2020</w:t>
            </w:r>
          </w:p>
        </w:tc>
        <w:tc>
          <w:tcPr>
            <w:tcW w:w="5416" w:type="dxa"/>
          </w:tcPr>
          <w:p w14:paraId="1ACB0DF5" w14:textId="3ADFDADB" w:rsidR="003F15BD" w:rsidRPr="001048D3" w:rsidRDefault="003F15BD"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r w:rsidRPr="00E22A8D">
              <w:rPr>
                <w:rFonts w:cs="Arial"/>
              </w:rPr>
              <w:t xml:space="preserve"> </w:t>
            </w:r>
          </w:p>
        </w:tc>
      </w:tr>
      <w:tr w:rsidR="003F15BD"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38DBD6E1" w:rsidR="003F15BD" w:rsidRPr="003F15BD" w:rsidRDefault="003F15BD" w:rsidP="003F15BD">
            <w:pPr>
              <w:pStyle w:val="NoSpacing"/>
              <w:rPr>
                <w:rFonts w:cs="Arial"/>
                <w:b w:val="0"/>
                <w:bCs w:val="0"/>
              </w:rPr>
            </w:pPr>
            <w:r w:rsidRPr="003F15BD">
              <w:rPr>
                <w:rFonts w:cs="Arial"/>
                <w:b w:val="0"/>
                <w:bCs w:val="0"/>
              </w:rPr>
              <w:t>7</w:t>
            </w:r>
          </w:p>
        </w:tc>
        <w:tc>
          <w:tcPr>
            <w:tcW w:w="2045" w:type="dxa"/>
          </w:tcPr>
          <w:p w14:paraId="43C30CA0" w14:textId="64CF4EFA" w:rsidR="003F15BD" w:rsidRPr="001048D3" w:rsidRDefault="003F15BD"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sidRPr="00DF5100">
              <w:rPr>
                <w:rFonts w:cs="Arial"/>
              </w:rPr>
              <w:t>April 2022</w:t>
            </w:r>
          </w:p>
        </w:tc>
        <w:tc>
          <w:tcPr>
            <w:tcW w:w="5416" w:type="dxa"/>
          </w:tcPr>
          <w:p w14:paraId="2CC841A6" w14:textId="0015B37A" w:rsidR="003F15BD" w:rsidRPr="001048D3" w:rsidRDefault="003F15BD"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sidRPr="00DF5100">
              <w:rPr>
                <w:rFonts w:cs="Arial"/>
              </w:rPr>
              <w:t>Biennial Review</w:t>
            </w:r>
          </w:p>
        </w:tc>
      </w:tr>
      <w:tr w:rsidR="003F15BD" w14:paraId="65116E97"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0F9E2F02" w14:textId="5B92FCF3" w:rsidR="003F15BD" w:rsidRPr="003F15BD" w:rsidRDefault="003F15BD" w:rsidP="003F15BD">
            <w:pPr>
              <w:pStyle w:val="NoSpacing"/>
              <w:rPr>
                <w:rFonts w:cs="Arial"/>
                <w:b w:val="0"/>
                <w:bCs w:val="0"/>
              </w:rPr>
            </w:pPr>
            <w:r w:rsidRPr="003F15BD">
              <w:rPr>
                <w:rFonts w:cs="Arial"/>
                <w:b w:val="0"/>
                <w:bCs w:val="0"/>
              </w:rPr>
              <w:t>8</w:t>
            </w:r>
          </w:p>
        </w:tc>
        <w:tc>
          <w:tcPr>
            <w:tcW w:w="2045" w:type="dxa"/>
          </w:tcPr>
          <w:p w14:paraId="427E1347" w14:textId="30FEE7DF" w:rsidR="003F15BD" w:rsidRPr="001048D3" w:rsidRDefault="003F15BD"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October 2022</w:t>
            </w:r>
          </w:p>
        </w:tc>
        <w:tc>
          <w:tcPr>
            <w:tcW w:w="5416" w:type="dxa"/>
          </w:tcPr>
          <w:p w14:paraId="79B6636E" w14:textId="3E122536" w:rsidR="003F15BD" w:rsidRPr="001048D3" w:rsidRDefault="003F15BD"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Amendments to Appendix A</w:t>
            </w:r>
          </w:p>
        </w:tc>
      </w:tr>
      <w:tr w:rsidR="004534E4" w14:paraId="603C735F"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3E0BC9AD" w14:textId="0A22F39C" w:rsidR="004534E4" w:rsidRPr="00DE700E" w:rsidRDefault="004534E4" w:rsidP="003F15BD">
            <w:pPr>
              <w:pStyle w:val="NoSpacing"/>
              <w:rPr>
                <w:rFonts w:cs="Arial"/>
                <w:b w:val="0"/>
                <w:bCs w:val="0"/>
              </w:rPr>
            </w:pPr>
            <w:r w:rsidRPr="00DE700E">
              <w:rPr>
                <w:rFonts w:cs="Arial"/>
                <w:b w:val="0"/>
                <w:bCs w:val="0"/>
              </w:rPr>
              <w:t>9</w:t>
            </w:r>
          </w:p>
        </w:tc>
        <w:tc>
          <w:tcPr>
            <w:tcW w:w="2045" w:type="dxa"/>
          </w:tcPr>
          <w:p w14:paraId="6544CAC9" w14:textId="673081B7" w:rsidR="004534E4" w:rsidRDefault="004534E4"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January 2024</w:t>
            </w:r>
          </w:p>
        </w:tc>
        <w:tc>
          <w:tcPr>
            <w:tcW w:w="5416" w:type="dxa"/>
          </w:tcPr>
          <w:p w14:paraId="1B24722A" w14:textId="0343725D" w:rsidR="004534E4" w:rsidRDefault="004534E4" w:rsidP="003F15BD">
            <w:pPr>
              <w:pStyle w:val="NoSpacing"/>
              <w:cnfStyle w:val="000000000000" w:firstRow="0" w:lastRow="0" w:firstColumn="0" w:lastColumn="0" w:oddVBand="0" w:evenVBand="0" w:oddHBand="0" w:evenHBand="0" w:firstRowFirstColumn="0" w:firstRowLastColumn="0" w:lastRowFirstColumn="0" w:lastRowLastColumn="0"/>
              <w:rPr>
                <w:rFonts w:cs="Arial"/>
              </w:rPr>
            </w:pPr>
            <w:r w:rsidRPr="004534E4">
              <w:rPr>
                <w:rFonts w:cs="Arial"/>
              </w:rPr>
              <w:t>Amendments to Appendix A</w:t>
            </w:r>
            <w:r w:rsidR="00705DCC">
              <w:rPr>
                <w:rFonts w:cs="Arial"/>
              </w:rPr>
              <w:t xml:space="preserve"> &amp; </w:t>
            </w:r>
            <w:r w:rsidR="00705DCC" w:rsidRPr="00705DCC">
              <w:rPr>
                <w:rFonts w:cs="Arial"/>
              </w:rPr>
              <w:t>Biennial 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0710B5" w:rsidP="001A020E">
      <w:pPr>
        <w:pStyle w:val="ListParagraph"/>
        <w:numPr>
          <w:ilvl w:val="0"/>
          <w:numId w:val="3"/>
        </w:numPr>
      </w:pPr>
      <w:hyperlink r:id="rId9" w:history="1">
        <w:r w:rsidR="001A020E" w:rsidRPr="008F272F">
          <w:rPr>
            <w:rStyle w:val="Hyperlink"/>
          </w:rPr>
          <w:t>Human Rights Act 1998 (</w:t>
        </w:r>
        <w:proofErr w:type="gramStart"/>
        <w:r w:rsidR="001A020E" w:rsidRPr="008F272F">
          <w:rPr>
            <w:rStyle w:val="Hyperlink"/>
          </w:rPr>
          <w:t>in particular A.</w:t>
        </w:r>
        <w:proofErr w:type="gramEnd"/>
        <w:r w:rsidR="001A020E" w:rsidRPr="008F272F">
          <w:rPr>
            <w:rStyle w:val="Hyperlink"/>
          </w:rPr>
          <w:t>14 – Prohibition of discrimination)</w:t>
        </w:r>
      </w:hyperlink>
    </w:p>
    <w:p w14:paraId="4DDFD132" w14:textId="77777777" w:rsidR="001A020E" w:rsidRPr="008F272F" w:rsidRDefault="000710B5"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0710B5"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0710B5"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0710B5"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0710B5" w:rsidP="001A020E">
      <w:pPr>
        <w:pStyle w:val="ListParagraph"/>
        <w:numPr>
          <w:ilvl w:val="0"/>
          <w:numId w:val="3"/>
        </w:numPr>
      </w:pPr>
      <w:hyperlink r:id="rId14" w:history="1">
        <w:r w:rsidR="001A020E" w:rsidRPr="008F272F">
          <w:rPr>
            <w:rStyle w:val="Hyperlink"/>
          </w:rPr>
          <w:t>Freedom Of Information Act 2000</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1643FE11"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6BDFF03A" w:rsidR="001A020E" w:rsidRPr="008F272F" w:rsidRDefault="001A020E" w:rsidP="001A020E">
      <w:pPr>
        <w:spacing w:before="240"/>
        <w:ind w:right="-51"/>
        <w:jc w:val="both"/>
        <w:rPr>
          <w:rFonts w:cs="Arial"/>
          <w:b/>
        </w:rPr>
      </w:pPr>
      <w:r>
        <w:rPr>
          <w:rFonts w:cs="Arial"/>
          <w:b/>
        </w:rPr>
        <w:t xml:space="preserve">Policy to be published on Force Website: </w:t>
      </w:r>
      <w:r w:rsidR="003F15BD" w:rsidRPr="003F15BD">
        <w:rPr>
          <w:rFonts w:cs="Arial"/>
          <w:bCs/>
        </w:rPr>
        <w:t xml:space="preserve">Main body but not </w:t>
      </w:r>
      <w:r w:rsidR="004534E4" w:rsidRPr="003F15BD">
        <w:rPr>
          <w:rFonts w:cs="Arial"/>
          <w:bCs/>
        </w:rPr>
        <w:t>appendices.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65E3DE8E" w14:textId="1AF0EB34" w:rsidR="003F15BD" w:rsidRDefault="003F15BD" w:rsidP="003F15BD">
      <w:pPr>
        <w:rPr>
          <w:lang w:eastAsia="en-GB"/>
        </w:rPr>
      </w:pPr>
      <w:r>
        <w:rPr>
          <w:lang w:eastAsia="en-GB"/>
        </w:rPr>
        <w:t>This policy has been checked against APP.  Lincolnshire Police has adopted the APP provisions, with supplementary information contained herein, which reflects local practice and the needs of the communities served by Lincolnshire Police.</w:t>
      </w:r>
    </w:p>
    <w:p w14:paraId="14CB8EB2" w14:textId="277BE0AA" w:rsidR="003F15BD" w:rsidRDefault="003F15BD" w:rsidP="003F15BD">
      <w:pPr>
        <w:rPr>
          <w:lang w:eastAsia="en-GB"/>
        </w:rPr>
      </w:pPr>
      <w:r>
        <w:rPr>
          <w:lang w:eastAsia="en-GB"/>
        </w:rPr>
        <w:t xml:space="preserve">Those provisions are shown in the links below and can be accessed via the home page of the APP website: </w:t>
      </w:r>
    </w:p>
    <w:p w14:paraId="5A6D7AD8" w14:textId="73FD4DCD" w:rsidR="003F15BD" w:rsidRPr="009A56C9" w:rsidRDefault="000710B5" w:rsidP="003F15BD">
      <w:pPr>
        <w:rPr>
          <w:lang w:eastAsia="en-GB"/>
        </w:rPr>
      </w:pPr>
      <w:hyperlink r:id="rId15" w:history="1">
        <w:r w:rsidR="003F15BD" w:rsidRPr="00BF4E21">
          <w:rPr>
            <w:rStyle w:val="Hyperlink"/>
            <w:lang w:eastAsia="en-GB"/>
          </w:rPr>
          <w:t>https://www.app.college.police.uk/app-content/major-investigation-and-public-protection/managing-sexual-offenders-and-violent-offenders/</w:t>
        </w:r>
      </w:hyperlink>
      <w:r w:rsidR="003F15BD">
        <w:rPr>
          <w:lang w:eastAsia="en-GB"/>
        </w:rPr>
        <w:t xml:space="preserve"> </w:t>
      </w:r>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56F0BD77" w14:textId="77777777" w:rsidR="003F15BD" w:rsidRDefault="003F15BD" w:rsidP="003F15BD">
      <w:pPr>
        <w:tabs>
          <w:tab w:val="left" w:pos="993"/>
        </w:tabs>
        <w:ind w:left="993" w:hanging="993"/>
        <w:rPr>
          <w:lang w:eastAsia="en-GB"/>
        </w:rPr>
      </w:pPr>
      <w:r>
        <w:rPr>
          <w:lang w:eastAsia="en-GB"/>
        </w:rPr>
        <w:t>1.1.</w:t>
      </w:r>
      <w:r>
        <w:rPr>
          <w:lang w:eastAsia="en-GB"/>
        </w:rPr>
        <w:tab/>
        <w:t>This Policy and appendices will provide staff within Lincolnshire Police with information about their role in public protection and the management of their role. It also includes information on related multi-agency structures including Multi Agency Public Protection Arrangements (MAPPA).</w:t>
      </w:r>
    </w:p>
    <w:p w14:paraId="6CA16568" w14:textId="77777777" w:rsidR="003F15BD" w:rsidRDefault="003F15BD" w:rsidP="003F15BD">
      <w:pPr>
        <w:tabs>
          <w:tab w:val="left" w:pos="993"/>
        </w:tabs>
        <w:ind w:left="993" w:hanging="993"/>
        <w:rPr>
          <w:lang w:eastAsia="en-GB"/>
        </w:rPr>
      </w:pPr>
      <w:r>
        <w:rPr>
          <w:lang w:eastAsia="en-GB"/>
        </w:rPr>
        <w:t>1.2.</w:t>
      </w:r>
      <w:r>
        <w:rPr>
          <w:lang w:eastAsia="en-GB"/>
        </w:rPr>
        <w:tab/>
        <w:t xml:space="preserve">This Policy is relevant to all operational officers; all police staff involved in direct service delivery and/or public protection-related work, specialist police officers and police staff, managers, </w:t>
      </w:r>
      <w:proofErr w:type="gramStart"/>
      <w:r>
        <w:rPr>
          <w:lang w:eastAsia="en-GB"/>
        </w:rPr>
        <w:t>supervisors</w:t>
      </w:r>
      <w:proofErr w:type="gramEnd"/>
      <w:r>
        <w:rPr>
          <w:lang w:eastAsia="en-GB"/>
        </w:rPr>
        <w:t xml:space="preserve"> and chief officers, involved in the management of sex, dangerous and violent offenders. </w:t>
      </w:r>
    </w:p>
    <w:p w14:paraId="06BC2532" w14:textId="77777777" w:rsidR="003F15BD" w:rsidRDefault="003F15BD" w:rsidP="003F15BD">
      <w:pPr>
        <w:tabs>
          <w:tab w:val="left" w:pos="993"/>
        </w:tabs>
        <w:ind w:left="993" w:hanging="993"/>
        <w:rPr>
          <w:lang w:eastAsia="en-GB"/>
        </w:rPr>
      </w:pPr>
      <w:r>
        <w:rPr>
          <w:lang w:eastAsia="en-GB"/>
        </w:rPr>
        <w:t>1.3.</w:t>
      </w:r>
      <w:r>
        <w:rPr>
          <w:lang w:eastAsia="en-GB"/>
        </w:rPr>
        <w:tab/>
        <w:t xml:space="preserve">The purpose of this policy is to ensure a corporate approach to the Management of Sexual Offenders and Violent Offenders by Lincolnshire </w:t>
      </w:r>
      <w:r>
        <w:rPr>
          <w:lang w:eastAsia="en-GB"/>
        </w:rPr>
        <w:lastRenderedPageBreak/>
        <w:t xml:space="preserve">Police. Areas not specifically detailed in the APP, or where there are Lincolnshire Police procedures in </w:t>
      </w:r>
      <w:proofErr w:type="gramStart"/>
      <w:r>
        <w:rPr>
          <w:lang w:eastAsia="en-GB"/>
        </w:rPr>
        <w:t>place</w:t>
      </w:r>
      <w:proofErr w:type="gramEnd"/>
      <w:r>
        <w:rPr>
          <w:lang w:eastAsia="en-GB"/>
        </w:rPr>
        <w:t xml:space="preserve"> they will be catered for within this policy document.</w:t>
      </w:r>
    </w:p>
    <w:p w14:paraId="7AEB9D8B" w14:textId="77777777" w:rsidR="003F15BD" w:rsidRDefault="003F15BD" w:rsidP="003F15BD">
      <w:pPr>
        <w:tabs>
          <w:tab w:val="left" w:pos="993"/>
        </w:tabs>
        <w:ind w:left="993" w:hanging="993"/>
        <w:rPr>
          <w:lang w:eastAsia="en-GB"/>
        </w:rPr>
      </w:pPr>
      <w:r>
        <w:rPr>
          <w:lang w:eastAsia="en-GB"/>
        </w:rPr>
        <w:t>1.4.</w:t>
      </w:r>
      <w:r>
        <w:rPr>
          <w:lang w:eastAsia="en-GB"/>
        </w:rPr>
        <w:tab/>
        <w:t>Principle aims of this policy:</w:t>
      </w:r>
    </w:p>
    <w:p w14:paraId="3C07C80B" w14:textId="32E063F3" w:rsidR="003F15BD" w:rsidRDefault="003F15BD" w:rsidP="003F15BD">
      <w:pPr>
        <w:pStyle w:val="ListParagraph"/>
        <w:numPr>
          <w:ilvl w:val="0"/>
          <w:numId w:val="19"/>
        </w:numPr>
        <w:tabs>
          <w:tab w:val="left" w:pos="993"/>
        </w:tabs>
        <w:ind w:left="1843"/>
        <w:rPr>
          <w:lang w:eastAsia="en-GB"/>
        </w:rPr>
      </w:pPr>
      <w:r>
        <w:rPr>
          <w:lang w:eastAsia="en-GB"/>
        </w:rPr>
        <w:t xml:space="preserve">Ensure that all staff within Lincolnshire Police are provided with information about their role in public protection; to protect the </w:t>
      </w:r>
      <w:proofErr w:type="gramStart"/>
      <w:r>
        <w:rPr>
          <w:lang w:eastAsia="en-GB"/>
        </w:rPr>
        <w:t>general public</w:t>
      </w:r>
      <w:proofErr w:type="gramEnd"/>
      <w:r>
        <w:rPr>
          <w:lang w:eastAsia="en-GB"/>
        </w:rPr>
        <w:t>, particular individuals and groups from serious harm and from re-victimisation.</w:t>
      </w:r>
    </w:p>
    <w:p w14:paraId="30C3FAC2" w14:textId="7880843B" w:rsidR="003F15BD" w:rsidRDefault="003F15BD" w:rsidP="003F15BD">
      <w:pPr>
        <w:pStyle w:val="ListParagraph"/>
        <w:numPr>
          <w:ilvl w:val="0"/>
          <w:numId w:val="19"/>
        </w:numPr>
        <w:tabs>
          <w:tab w:val="left" w:pos="993"/>
        </w:tabs>
        <w:ind w:left="1843"/>
        <w:rPr>
          <w:lang w:eastAsia="en-GB"/>
        </w:rPr>
      </w:pPr>
      <w:r>
        <w:rPr>
          <w:lang w:eastAsia="en-GB"/>
        </w:rPr>
        <w:t xml:space="preserve"> Provide information on related multi-agency structures including MAPPA and details of risk identification, risk assessment and risk management processes.</w:t>
      </w:r>
    </w:p>
    <w:p w14:paraId="2FD8D19A" w14:textId="299F2672" w:rsidR="003F15BD" w:rsidRDefault="003F15BD" w:rsidP="003F15BD">
      <w:pPr>
        <w:pStyle w:val="ListParagraph"/>
        <w:numPr>
          <w:ilvl w:val="0"/>
          <w:numId w:val="19"/>
        </w:numPr>
        <w:tabs>
          <w:tab w:val="left" w:pos="993"/>
        </w:tabs>
        <w:ind w:left="1843"/>
        <w:rPr>
          <w:lang w:eastAsia="en-GB"/>
        </w:rPr>
      </w:pPr>
      <w:r>
        <w:rPr>
          <w:lang w:eastAsia="en-GB"/>
        </w:rPr>
        <w:t xml:space="preserve">Set and maintain high standards, which provide an effective, </w:t>
      </w:r>
      <w:proofErr w:type="gramStart"/>
      <w:r>
        <w:rPr>
          <w:lang w:eastAsia="en-GB"/>
        </w:rPr>
        <w:t>professional</w:t>
      </w:r>
      <w:proofErr w:type="gramEnd"/>
      <w:r>
        <w:rPr>
          <w:lang w:eastAsia="en-GB"/>
        </w:rPr>
        <w:t xml:space="preserve"> and corporate approach to all areas of public protection.</w:t>
      </w:r>
    </w:p>
    <w:p w14:paraId="5D17B7E6" w14:textId="69A1E441" w:rsidR="003F15BD" w:rsidRDefault="003F15BD" w:rsidP="003F15BD">
      <w:pPr>
        <w:pStyle w:val="ListParagraph"/>
        <w:numPr>
          <w:ilvl w:val="0"/>
          <w:numId w:val="19"/>
        </w:numPr>
        <w:tabs>
          <w:tab w:val="left" w:pos="993"/>
        </w:tabs>
        <w:ind w:left="1843"/>
        <w:rPr>
          <w:lang w:eastAsia="en-GB"/>
        </w:rPr>
      </w:pPr>
      <w:r>
        <w:rPr>
          <w:lang w:eastAsia="en-GB"/>
        </w:rPr>
        <w:t xml:space="preserve">Ensure that effective action is taken against offenders through the Criminal Justice System </w:t>
      </w:r>
      <w:proofErr w:type="gramStart"/>
      <w:r>
        <w:rPr>
          <w:lang w:eastAsia="en-GB"/>
        </w:rPr>
        <w:t>in order to</w:t>
      </w:r>
      <w:proofErr w:type="gramEnd"/>
      <w:r>
        <w:rPr>
          <w:lang w:eastAsia="en-GB"/>
        </w:rPr>
        <w:t xml:space="preserve"> minimise the risk of harm to potential victims.</w:t>
      </w:r>
    </w:p>
    <w:p w14:paraId="11798EC2" w14:textId="611E30ED" w:rsidR="003F15BD" w:rsidRDefault="003F15BD" w:rsidP="003F15BD">
      <w:pPr>
        <w:pStyle w:val="ListParagraph"/>
        <w:numPr>
          <w:ilvl w:val="0"/>
          <w:numId w:val="19"/>
        </w:numPr>
        <w:tabs>
          <w:tab w:val="left" w:pos="993"/>
        </w:tabs>
        <w:ind w:left="1843"/>
        <w:rPr>
          <w:lang w:eastAsia="en-GB"/>
        </w:rPr>
      </w:pPr>
      <w:r>
        <w:rPr>
          <w:lang w:eastAsia="en-GB"/>
        </w:rPr>
        <w:t>Establish public protection as a mainstream policing activity.</w:t>
      </w:r>
    </w:p>
    <w:p w14:paraId="0CC1FA21" w14:textId="2FAC6818" w:rsidR="001A020E" w:rsidRDefault="001A020E" w:rsidP="0090198B">
      <w:pPr>
        <w:pStyle w:val="Heading2"/>
        <w:tabs>
          <w:tab w:val="left" w:pos="993"/>
        </w:tabs>
        <w:ind w:left="993" w:hanging="993"/>
        <w:rPr>
          <w:lang w:eastAsia="en-GB"/>
        </w:rPr>
      </w:pPr>
      <w:r>
        <w:rPr>
          <w:lang w:eastAsia="en-GB"/>
        </w:rPr>
        <w:t xml:space="preserve">2. </w:t>
      </w:r>
      <w:r w:rsidR="0051530F">
        <w:rPr>
          <w:lang w:eastAsia="en-GB"/>
        </w:rPr>
        <w:tab/>
      </w:r>
      <w:r>
        <w:rPr>
          <w:lang w:eastAsia="en-GB"/>
        </w:rPr>
        <w:t>Policy statement (Key information)</w:t>
      </w:r>
    </w:p>
    <w:p w14:paraId="3E8C87F6" w14:textId="77777777" w:rsidR="003F15BD" w:rsidRDefault="003F15BD" w:rsidP="003F15BD">
      <w:pPr>
        <w:tabs>
          <w:tab w:val="left" w:pos="993"/>
        </w:tabs>
        <w:ind w:left="993" w:hanging="993"/>
        <w:rPr>
          <w:lang w:eastAsia="en-GB"/>
        </w:rPr>
      </w:pPr>
      <w:r>
        <w:rPr>
          <w:lang w:eastAsia="en-GB"/>
        </w:rPr>
        <w:t>2.1.</w:t>
      </w:r>
      <w:r>
        <w:rPr>
          <w:lang w:eastAsia="en-GB"/>
        </w:rPr>
        <w:tab/>
        <w:t xml:space="preserve">Protecting vulnerable people is a high priority for Lincolnshire Police. Lincolnshire Police has a key role to play in protecting the public from those sex offenders, violent </w:t>
      </w:r>
      <w:proofErr w:type="gramStart"/>
      <w:r>
        <w:rPr>
          <w:lang w:eastAsia="en-GB"/>
        </w:rPr>
        <w:t>offenders</w:t>
      </w:r>
      <w:proofErr w:type="gramEnd"/>
      <w:r>
        <w:rPr>
          <w:lang w:eastAsia="en-GB"/>
        </w:rPr>
        <w:t xml:space="preserve"> and other Potentially Dangerous Persons (PDP) who pose a risk of serious harm.  </w:t>
      </w:r>
    </w:p>
    <w:p w14:paraId="3048C5F4" w14:textId="1DE25164" w:rsidR="003F15BD" w:rsidRDefault="003F15BD" w:rsidP="003F15BD">
      <w:pPr>
        <w:tabs>
          <w:tab w:val="left" w:pos="993"/>
        </w:tabs>
        <w:ind w:left="993" w:hanging="993"/>
        <w:rPr>
          <w:lang w:eastAsia="en-GB"/>
        </w:rPr>
      </w:pPr>
      <w:r>
        <w:rPr>
          <w:lang w:eastAsia="en-GB"/>
        </w:rPr>
        <w:tab/>
        <w:t xml:space="preserve">Serious Harm is defined as “an event which is life threatening and/or traumatic and from which recovery, whether physical or psychological, can be expected to be difficult or impossible”. </w:t>
      </w:r>
    </w:p>
    <w:p w14:paraId="72DEF675" w14:textId="19B0888E" w:rsidR="003F15BD" w:rsidRDefault="003F15BD" w:rsidP="003F15BD">
      <w:pPr>
        <w:tabs>
          <w:tab w:val="left" w:pos="993"/>
        </w:tabs>
        <w:ind w:left="993" w:hanging="993"/>
        <w:rPr>
          <w:lang w:eastAsia="en-GB"/>
        </w:rPr>
      </w:pPr>
      <w:r>
        <w:rPr>
          <w:lang w:eastAsia="en-GB"/>
        </w:rPr>
        <w:tab/>
        <w:t>(</w:t>
      </w:r>
      <w:hyperlink r:id="rId16" w:history="1">
        <w:r w:rsidRPr="00BF4E21">
          <w:rPr>
            <w:rStyle w:val="Hyperlink"/>
            <w:lang w:eastAsia="en-GB"/>
          </w:rPr>
          <w:t>https://assets.publishing.service.gov.uk/government/uploads/system/uploads/attachment_data/file/897166/rosh-guidance-2020.pdf</w:t>
        </w:r>
      </w:hyperlink>
      <w:r>
        <w:rPr>
          <w:lang w:eastAsia="en-GB"/>
        </w:rPr>
        <w:t xml:space="preserve">) </w:t>
      </w:r>
    </w:p>
    <w:p w14:paraId="6EA1D805" w14:textId="5B05897D" w:rsidR="003F15BD" w:rsidRDefault="003F15BD" w:rsidP="003F15BD">
      <w:pPr>
        <w:tabs>
          <w:tab w:val="left" w:pos="993"/>
        </w:tabs>
        <w:ind w:left="993" w:hanging="993"/>
        <w:rPr>
          <w:lang w:eastAsia="en-GB"/>
        </w:rPr>
      </w:pPr>
      <w:r>
        <w:rPr>
          <w:lang w:eastAsia="en-GB"/>
        </w:rPr>
        <w:lastRenderedPageBreak/>
        <w:t>2.2.</w:t>
      </w:r>
      <w:r>
        <w:rPr>
          <w:lang w:eastAsia="en-GB"/>
        </w:rPr>
        <w:tab/>
        <w:t xml:space="preserve">Lincolnshire Police are part of a determined multi-agency approach to manage dangerous people and successful partnerships have been established nationally, </w:t>
      </w:r>
      <w:proofErr w:type="gramStart"/>
      <w:r>
        <w:rPr>
          <w:lang w:eastAsia="en-GB"/>
        </w:rPr>
        <w:t>regionally</w:t>
      </w:r>
      <w:proofErr w:type="gramEnd"/>
      <w:r>
        <w:rPr>
          <w:lang w:eastAsia="en-GB"/>
        </w:rPr>
        <w:t xml:space="preserve"> and locally. </w:t>
      </w:r>
      <w:proofErr w:type="gramStart"/>
      <w:r>
        <w:rPr>
          <w:lang w:eastAsia="en-GB"/>
        </w:rPr>
        <w:t>In particular, strong</w:t>
      </w:r>
      <w:proofErr w:type="gramEnd"/>
      <w:r>
        <w:rPr>
          <w:lang w:eastAsia="en-GB"/>
        </w:rPr>
        <w:t xml:space="preserve"> partnerships have been developed with the Probation and Prison Services.</w:t>
      </w:r>
    </w:p>
    <w:p w14:paraId="51E918D9" w14:textId="77777777" w:rsidR="003F15BD" w:rsidRDefault="003F15BD" w:rsidP="003F15BD">
      <w:pPr>
        <w:tabs>
          <w:tab w:val="left" w:pos="993"/>
        </w:tabs>
        <w:ind w:left="993" w:hanging="993"/>
        <w:rPr>
          <w:lang w:eastAsia="en-GB"/>
        </w:rPr>
      </w:pPr>
      <w:r>
        <w:rPr>
          <w:lang w:eastAsia="en-GB"/>
        </w:rPr>
        <w:t>2.3.</w:t>
      </w:r>
      <w:r>
        <w:rPr>
          <w:lang w:eastAsia="en-GB"/>
        </w:rPr>
        <w:tab/>
        <w:t>The College of Policing has produced the Authorised Professional Practice (APP) for Managing Sexual Offenders and Violent Offenders (2017).  The APP documents are a living Internet based document, and because of this, paper copies will not be provided to officers.</w:t>
      </w:r>
    </w:p>
    <w:p w14:paraId="703E8E3D" w14:textId="766B1F5C" w:rsidR="001A020E" w:rsidRDefault="003F15BD" w:rsidP="003F15BD">
      <w:pPr>
        <w:tabs>
          <w:tab w:val="left" w:pos="993"/>
        </w:tabs>
        <w:ind w:left="993" w:hanging="993"/>
        <w:rPr>
          <w:lang w:eastAsia="en-GB"/>
        </w:rPr>
      </w:pPr>
      <w:r>
        <w:rPr>
          <w:lang w:eastAsia="en-GB"/>
        </w:rPr>
        <w:t>2.4.</w:t>
      </w:r>
      <w:r>
        <w:rPr>
          <w:lang w:eastAsia="en-GB"/>
        </w:rPr>
        <w:tab/>
        <w:t>This policy should be read in conjunction with the Authorised Professional Practice on Managing Sexual Offenders and Violent Offenders and Ministry of Justice (2012) MAPPA Guidance, updated November 2021</w:t>
      </w:r>
    </w:p>
    <w:p w14:paraId="2AE3B8DE" w14:textId="0767CE06" w:rsidR="001A020E" w:rsidRDefault="001A020E" w:rsidP="0090198B">
      <w:pPr>
        <w:pStyle w:val="Heading2"/>
        <w:tabs>
          <w:tab w:val="left" w:pos="993"/>
        </w:tabs>
        <w:ind w:left="993" w:hanging="993"/>
        <w:rPr>
          <w:lang w:eastAsia="en-GB"/>
        </w:rPr>
      </w:pPr>
      <w:r>
        <w:rPr>
          <w:lang w:eastAsia="en-GB"/>
        </w:rPr>
        <w:t xml:space="preserve">3. </w:t>
      </w:r>
      <w:r w:rsidR="0051530F">
        <w:rPr>
          <w:lang w:eastAsia="en-GB"/>
        </w:rPr>
        <w:tab/>
      </w:r>
      <w:r>
        <w:rPr>
          <w:lang w:eastAsia="en-GB"/>
        </w:rPr>
        <w:t>Other related documents and appendices</w:t>
      </w:r>
    </w:p>
    <w:p w14:paraId="7D37D61D" w14:textId="3606C8FE"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3F15BD">
        <w:rPr>
          <w:lang w:eastAsia="en-GB"/>
        </w:rPr>
        <w:t>A</w:t>
      </w:r>
      <w:r>
        <w:rPr>
          <w:lang w:eastAsia="en-GB"/>
        </w:rPr>
        <w:t>ppendices</w:t>
      </w:r>
      <w:r w:rsidR="003F15BD">
        <w:rPr>
          <w:lang w:eastAsia="en-GB"/>
        </w:rPr>
        <w:t>:</w:t>
      </w:r>
    </w:p>
    <w:p w14:paraId="2349AFF1" w14:textId="49067561" w:rsidR="003F15BD" w:rsidRDefault="003F15BD" w:rsidP="003F15BD">
      <w:pPr>
        <w:pStyle w:val="ListParagraph"/>
        <w:numPr>
          <w:ilvl w:val="0"/>
          <w:numId w:val="19"/>
        </w:numPr>
        <w:tabs>
          <w:tab w:val="left" w:pos="993"/>
        </w:tabs>
        <w:ind w:left="1843"/>
        <w:rPr>
          <w:lang w:eastAsia="en-GB"/>
        </w:rPr>
      </w:pPr>
      <w:r>
        <w:rPr>
          <w:lang w:eastAsia="en-GB"/>
        </w:rPr>
        <w:t>Appendix A – Lincolnshire Police Standard Operating Procedure for Managing Sexual and Violent Offenders</w:t>
      </w:r>
    </w:p>
    <w:p w14:paraId="683EC24E" w14:textId="0E030344" w:rsidR="003F15BD" w:rsidRDefault="003F15BD" w:rsidP="003F15BD">
      <w:pPr>
        <w:pStyle w:val="ListParagraph"/>
        <w:numPr>
          <w:ilvl w:val="0"/>
          <w:numId w:val="19"/>
        </w:numPr>
        <w:tabs>
          <w:tab w:val="left" w:pos="993"/>
        </w:tabs>
        <w:ind w:left="1843"/>
        <w:rPr>
          <w:lang w:eastAsia="en-GB"/>
        </w:rPr>
      </w:pPr>
      <w:r>
        <w:rPr>
          <w:lang w:eastAsia="en-GB"/>
        </w:rPr>
        <w:t xml:space="preserve"> Appendix B – Lincolnshire Police Internal Management Review (PIMR) form</w:t>
      </w:r>
    </w:p>
    <w:p w14:paraId="086F30AE" w14:textId="6F877D89" w:rsidR="003F15BD" w:rsidRDefault="003F15BD" w:rsidP="003F15BD">
      <w:pPr>
        <w:pStyle w:val="ListParagraph"/>
        <w:numPr>
          <w:ilvl w:val="0"/>
          <w:numId w:val="19"/>
        </w:numPr>
        <w:tabs>
          <w:tab w:val="left" w:pos="993"/>
        </w:tabs>
        <w:ind w:left="1843"/>
        <w:rPr>
          <w:lang w:eastAsia="en-GB"/>
        </w:rPr>
      </w:pPr>
      <w:r>
        <w:rPr>
          <w:lang w:eastAsia="en-GB"/>
        </w:rPr>
        <w:t>Appendix C – Lincolnshire Police Full Internal Management Review (IMR) form</w:t>
      </w:r>
    </w:p>
    <w:p w14:paraId="4154D8FA" w14:textId="0D34D151" w:rsidR="003F15BD" w:rsidRDefault="003F15BD" w:rsidP="003F15BD">
      <w:pPr>
        <w:pStyle w:val="ListParagraph"/>
        <w:numPr>
          <w:ilvl w:val="0"/>
          <w:numId w:val="19"/>
        </w:numPr>
        <w:tabs>
          <w:tab w:val="left" w:pos="993"/>
        </w:tabs>
        <w:ind w:left="1843"/>
        <w:rPr>
          <w:lang w:eastAsia="en-GB"/>
        </w:rPr>
      </w:pPr>
      <w:r>
        <w:rPr>
          <w:lang w:eastAsia="en-GB"/>
        </w:rPr>
        <w:t>Appendix D – Home Office – A Guide to Violent Offender Orders (2009)</w:t>
      </w:r>
    </w:p>
    <w:p w14:paraId="0C79A086" w14:textId="5E76EDDB" w:rsidR="003F15BD" w:rsidRDefault="003F15BD" w:rsidP="003F15BD">
      <w:pPr>
        <w:pStyle w:val="ListParagraph"/>
        <w:numPr>
          <w:ilvl w:val="0"/>
          <w:numId w:val="19"/>
        </w:numPr>
        <w:tabs>
          <w:tab w:val="left" w:pos="993"/>
        </w:tabs>
        <w:ind w:left="1843"/>
        <w:rPr>
          <w:lang w:eastAsia="en-GB"/>
        </w:rPr>
      </w:pPr>
      <w:r>
        <w:rPr>
          <w:lang w:eastAsia="en-GB"/>
        </w:rPr>
        <w:t>Appendix E - MOSOVO structure chart Apr 22</w:t>
      </w:r>
    </w:p>
    <w:p w14:paraId="4D917270" w14:textId="3D597BA2" w:rsidR="003F15BD" w:rsidRDefault="003F15BD" w:rsidP="003F15BD">
      <w:pPr>
        <w:pStyle w:val="ListParagraph"/>
        <w:numPr>
          <w:ilvl w:val="0"/>
          <w:numId w:val="19"/>
        </w:numPr>
        <w:tabs>
          <w:tab w:val="left" w:pos="993"/>
        </w:tabs>
        <w:ind w:left="1843"/>
        <w:rPr>
          <w:lang w:eastAsia="en-GB"/>
        </w:rPr>
      </w:pPr>
      <w:r>
        <w:rPr>
          <w:lang w:eastAsia="en-GB"/>
        </w:rPr>
        <w:t xml:space="preserve">Appendix F - International Circulations for </w:t>
      </w:r>
      <w:proofErr w:type="spellStart"/>
      <w:r>
        <w:rPr>
          <w:lang w:eastAsia="en-GB"/>
        </w:rPr>
        <w:t>ViSOR</w:t>
      </w:r>
      <w:proofErr w:type="spellEnd"/>
      <w:r>
        <w:rPr>
          <w:lang w:eastAsia="en-GB"/>
        </w:rPr>
        <w:t xml:space="preserve"> Nominals</w:t>
      </w:r>
    </w:p>
    <w:p w14:paraId="2CE8DB02" w14:textId="0083BB9E" w:rsidR="003F15BD" w:rsidRDefault="003F15BD" w:rsidP="003F15BD">
      <w:pPr>
        <w:tabs>
          <w:tab w:val="left" w:pos="993"/>
        </w:tabs>
        <w:rPr>
          <w:lang w:eastAsia="en-GB"/>
        </w:rPr>
      </w:pPr>
      <w:r>
        <w:rPr>
          <w:lang w:eastAsia="en-GB"/>
        </w:rPr>
        <w:tab/>
        <w:t>Related documents:</w:t>
      </w:r>
    </w:p>
    <w:p w14:paraId="7D2E9719" w14:textId="167F7A4F" w:rsidR="003F15BD" w:rsidRDefault="003F15BD" w:rsidP="003F15BD">
      <w:pPr>
        <w:pStyle w:val="ListParagraph"/>
        <w:numPr>
          <w:ilvl w:val="0"/>
          <w:numId w:val="19"/>
        </w:numPr>
        <w:tabs>
          <w:tab w:val="left" w:pos="993"/>
        </w:tabs>
        <w:ind w:left="1843"/>
        <w:rPr>
          <w:lang w:eastAsia="en-GB"/>
        </w:rPr>
      </w:pPr>
      <w:r>
        <w:rPr>
          <w:lang w:eastAsia="en-GB"/>
        </w:rPr>
        <w:t xml:space="preserve">R v WILES – Extended sentences - R v WILES - [2004] EWCA Crim 836 </w:t>
      </w:r>
      <w:hyperlink r:id="rId17" w:history="1">
        <w:r w:rsidRPr="003F15BD">
          <w:rPr>
            <w:rStyle w:val="Hyperlink"/>
            <w:lang w:eastAsia="en-GB"/>
          </w:rPr>
          <w:t>Wiles, R. v [2004] EWCA Crim 836 (04 March 2004)</w:t>
        </w:r>
      </w:hyperlink>
    </w:p>
    <w:p w14:paraId="43746167" w14:textId="13BA9110" w:rsidR="003F15BD" w:rsidRDefault="003F15BD" w:rsidP="003F15BD">
      <w:pPr>
        <w:pStyle w:val="ListParagraph"/>
        <w:numPr>
          <w:ilvl w:val="0"/>
          <w:numId w:val="19"/>
        </w:numPr>
        <w:tabs>
          <w:tab w:val="left" w:pos="993"/>
        </w:tabs>
        <w:ind w:left="1843"/>
        <w:rPr>
          <w:lang w:eastAsia="en-GB"/>
        </w:rPr>
      </w:pPr>
      <w:r>
        <w:rPr>
          <w:lang w:eastAsia="en-GB"/>
        </w:rPr>
        <w:t xml:space="preserve">Lincolnshire Police Potentially Dangerous Persons (PDP) Policy (PD144) - </w:t>
      </w:r>
      <w:hyperlink r:id="rId18" w:history="1">
        <w:r w:rsidRPr="003F15BD">
          <w:rPr>
            <w:rStyle w:val="Hyperlink"/>
            <w:lang w:eastAsia="en-GB"/>
          </w:rPr>
          <w:t>Intranet - 2018 - Potentially dangerous persons (PDP) policy PD 144.pdf</w:t>
        </w:r>
      </w:hyperlink>
    </w:p>
    <w:p w14:paraId="4C66FFFA" w14:textId="1F599B1B" w:rsidR="003F15BD" w:rsidRDefault="003F15BD" w:rsidP="003F15BD">
      <w:pPr>
        <w:pStyle w:val="ListParagraph"/>
        <w:numPr>
          <w:ilvl w:val="0"/>
          <w:numId w:val="19"/>
        </w:numPr>
        <w:tabs>
          <w:tab w:val="left" w:pos="993"/>
        </w:tabs>
        <w:ind w:left="1843"/>
        <w:rPr>
          <w:lang w:eastAsia="en-GB"/>
        </w:rPr>
      </w:pPr>
      <w:r>
        <w:rPr>
          <w:lang w:eastAsia="en-GB"/>
        </w:rPr>
        <w:lastRenderedPageBreak/>
        <w:t xml:space="preserve">Home office Guidance on the review of Indefinite Notification requirements issued under S91F of the Sexual Offences Act 2003 (F &amp; Thomson) - </w:t>
      </w:r>
      <w:hyperlink r:id="rId19" w:history="1">
        <w:r w:rsidRPr="00BF4E21">
          <w:rPr>
            <w:rStyle w:val="Hyperlink"/>
            <w:lang w:eastAsia="en-GB"/>
          </w:rPr>
          <w:t>https://www.gov.uk/government/uploads/system/uploads/attachment_data/file/143803/010guidance-indefinite-notice.pdf</w:t>
        </w:r>
      </w:hyperlink>
      <w:r>
        <w:rPr>
          <w:lang w:eastAsia="en-GB"/>
        </w:rPr>
        <w:t xml:space="preserve">   </w:t>
      </w:r>
    </w:p>
    <w:p w14:paraId="3CECE660" w14:textId="45278597" w:rsidR="003F15BD" w:rsidRDefault="003F15BD" w:rsidP="003F15BD">
      <w:pPr>
        <w:pStyle w:val="ListParagraph"/>
        <w:numPr>
          <w:ilvl w:val="0"/>
          <w:numId w:val="19"/>
        </w:numPr>
        <w:tabs>
          <w:tab w:val="left" w:pos="993"/>
        </w:tabs>
        <w:ind w:left="1843"/>
        <w:rPr>
          <w:lang w:eastAsia="en-GB"/>
        </w:rPr>
      </w:pPr>
      <w:r>
        <w:rPr>
          <w:lang w:eastAsia="en-GB"/>
        </w:rPr>
        <w:t xml:space="preserve">Home Office Guidance on Part 2 of the Sexual Offences Act 2003 (September 2018) - </w:t>
      </w:r>
      <w:hyperlink r:id="rId20" w:history="1">
        <w:r w:rsidRPr="00BF4E21">
          <w:rPr>
            <w:rStyle w:val="Hyperlink"/>
            <w:lang w:eastAsia="en-GB"/>
          </w:rPr>
          <w:t>https://www.gov.uk/government/uploads/system/uploads/attachment_data/file/576226/Guidance_on_part_2_of_the_sexual_offences_act_2003_2.pdf</w:t>
        </w:r>
      </w:hyperlink>
      <w:r>
        <w:rPr>
          <w:lang w:eastAsia="en-GB"/>
        </w:rPr>
        <w:t xml:space="preserve"> </w:t>
      </w:r>
    </w:p>
    <w:p w14:paraId="5644CED2" w14:textId="265CFCAF" w:rsidR="003F15BD" w:rsidRDefault="003F15BD" w:rsidP="003F15BD">
      <w:pPr>
        <w:pStyle w:val="ListParagraph"/>
        <w:numPr>
          <w:ilvl w:val="0"/>
          <w:numId w:val="19"/>
        </w:numPr>
        <w:tabs>
          <w:tab w:val="left" w:pos="993"/>
        </w:tabs>
        <w:ind w:left="1843"/>
        <w:rPr>
          <w:lang w:eastAsia="en-GB"/>
        </w:rPr>
      </w:pPr>
      <w:r>
        <w:rPr>
          <w:lang w:eastAsia="en-GB"/>
        </w:rPr>
        <w:t xml:space="preserve">Multi Agency Public Protection Arrangements (MAPPA) Guidance 2012 (version 4.2 November 2017) - </w:t>
      </w:r>
    </w:p>
    <w:p w14:paraId="28BF3EE8" w14:textId="77777777" w:rsidR="003F15BD" w:rsidRDefault="003F15BD" w:rsidP="003F15BD">
      <w:pPr>
        <w:pStyle w:val="ListParagraph"/>
        <w:numPr>
          <w:ilvl w:val="0"/>
          <w:numId w:val="19"/>
        </w:numPr>
        <w:tabs>
          <w:tab w:val="left" w:pos="993"/>
        </w:tabs>
        <w:ind w:left="1843"/>
        <w:rPr>
          <w:lang w:eastAsia="en-GB"/>
        </w:rPr>
      </w:pPr>
      <w:r>
        <w:rPr>
          <w:lang w:eastAsia="en-GB"/>
        </w:rPr>
        <w:t>Multi-agency public protection arrangements (MAPPA): Guidance – Nov 2021</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729F2A1C" w14:textId="77777777" w:rsidR="003F15BD" w:rsidRDefault="003F15BD" w:rsidP="003F15BD">
      <w:pPr>
        <w:tabs>
          <w:tab w:val="left" w:pos="993"/>
        </w:tabs>
        <w:ind w:left="993" w:hanging="993"/>
        <w:rPr>
          <w:lang w:eastAsia="en-GB"/>
        </w:rPr>
      </w:pPr>
      <w:r>
        <w:rPr>
          <w:lang w:eastAsia="en-GB"/>
        </w:rPr>
        <w:t>4.1.</w:t>
      </w:r>
      <w:r>
        <w:rPr>
          <w:lang w:eastAsia="en-GB"/>
        </w:rPr>
        <w:tab/>
        <w:t xml:space="preserve">This policy will be subject to on-going review by the Detective Superintendent, Head of Protecting Vulnerable Persons Unit to ensure that any changes in legislation, guidance or procedures are incorporated as soon as possible. </w:t>
      </w:r>
    </w:p>
    <w:p w14:paraId="392FAD67" w14:textId="446F3DFC" w:rsidR="001A020E" w:rsidRDefault="003F15BD" w:rsidP="003F15BD">
      <w:pPr>
        <w:tabs>
          <w:tab w:val="left" w:pos="993"/>
        </w:tabs>
        <w:ind w:left="993" w:hanging="993"/>
        <w:rPr>
          <w:lang w:eastAsia="en-GB"/>
        </w:rPr>
      </w:pPr>
      <w:r>
        <w:rPr>
          <w:lang w:eastAsia="en-GB"/>
        </w:rPr>
        <w:t>4.2.</w:t>
      </w:r>
      <w:r>
        <w:rPr>
          <w:lang w:eastAsia="en-GB"/>
        </w:rPr>
        <w:tab/>
        <w:t>This policy will be reviewed every two years. Earlier reviews may be prompted by the monitoring process detailed above, or by inefficiencies being identified.</w:t>
      </w:r>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3E7DF2B2" w14:textId="38E6D5C8" w:rsidR="00C143E8" w:rsidRDefault="001A020E" w:rsidP="00430A86">
      <w:pPr>
        <w:tabs>
          <w:tab w:val="left" w:pos="993"/>
        </w:tabs>
        <w:ind w:left="993" w:hanging="993"/>
        <w:rPr>
          <w:lang w:eastAsia="en-GB"/>
        </w:rPr>
      </w:pPr>
      <w:r>
        <w:rPr>
          <w:lang w:eastAsia="en-GB"/>
        </w:rPr>
        <w:t xml:space="preserve">5.1. </w:t>
      </w:r>
      <w:r w:rsidR="0051530F">
        <w:rPr>
          <w:lang w:eastAsia="en-GB"/>
        </w:rPr>
        <w:tab/>
      </w:r>
      <w:r w:rsidR="003F15BD" w:rsidRPr="003F15BD">
        <w:rPr>
          <w:lang w:eastAsia="en-GB"/>
        </w:rPr>
        <w:t xml:space="preserve">This policy is owned by Detective Superintendent, Head of Protecting Vulnerable Persons Unit. Any enquires about this policy should be directed to the </w:t>
      </w:r>
      <w:proofErr w:type="spellStart"/>
      <w:r w:rsidR="003F15BD" w:rsidRPr="003F15BD">
        <w:rPr>
          <w:lang w:eastAsia="en-GB"/>
        </w:rPr>
        <w:t>ViSOR</w:t>
      </w:r>
      <w:proofErr w:type="spellEnd"/>
      <w:r w:rsidR="003F15BD" w:rsidRPr="003F15BD">
        <w:rPr>
          <w:lang w:eastAsia="en-GB"/>
        </w:rPr>
        <w:t xml:space="preserve"> Registrar, currently Keith Duke, 01522 558058 </w:t>
      </w:r>
      <w:hyperlink r:id="rId21" w:history="1">
        <w:r w:rsidR="003F15BD" w:rsidRPr="00BF4E21">
          <w:rPr>
            <w:rStyle w:val="Hyperlink"/>
            <w:lang w:eastAsia="en-GB"/>
          </w:rPr>
          <w:t>keith.duke@lincs.police.uk</w:t>
        </w:r>
      </w:hyperlink>
      <w:r w:rsidR="003F15BD">
        <w:rPr>
          <w:lang w:eastAsia="en-GB"/>
        </w:rPr>
        <w:t xml:space="preserve"> </w:t>
      </w:r>
    </w:p>
    <w:p w14:paraId="7CDC15D6" w14:textId="77777777" w:rsidR="00C143E8" w:rsidRDefault="00C143E8" w:rsidP="0051530F">
      <w:pPr>
        <w:tabs>
          <w:tab w:val="left" w:pos="851"/>
        </w:tabs>
        <w:ind w:left="851" w:hanging="851"/>
        <w:rPr>
          <w:lang w:eastAsia="en-GB"/>
        </w:rPr>
        <w:sectPr w:rsidR="00C143E8">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pPr>
    </w:p>
    <w:p w14:paraId="223EAFF3" w14:textId="128DA3A3" w:rsidR="00C143E8" w:rsidRDefault="00C143E8" w:rsidP="00BB4BB6">
      <w:pPr>
        <w:pStyle w:val="Heading2"/>
      </w:pPr>
      <w:r>
        <w:lastRenderedPageBreak/>
        <w:t>P</w:t>
      </w:r>
      <w:r w:rsidR="0082369F">
        <w:t>ro-forma for the</w:t>
      </w:r>
      <w:r w:rsidR="0085128C">
        <w:t xml:space="preserve"> equality</w:t>
      </w:r>
      <w:r w:rsidR="0082369F">
        <w:t xml:space="preserv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w:t>
      </w:r>
      <w:proofErr w:type="gramStart"/>
      <w:r w:rsidRPr="00C143E8">
        <w:t>case</w:t>
      </w:r>
      <w:proofErr w:type="gramEnd"/>
      <w:r w:rsidRPr="00C143E8">
        <w:t xml:space="preserve">  </w:t>
      </w:r>
    </w:p>
    <w:p w14:paraId="52395E9B" w14:textId="77777777" w:rsidR="00C143E8" w:rsidRPr="00C143E8" w:rsidRDefault="00C143E8" w:rsidP="00C143E8">
      <w:pPr>
        <w:pStyle w:val="ListParagraph"/>
        <w:numPr>
          <w:ilvl w:val="0"/>
          <w:numId w:val="16"/>
        </w:numPr>
      </w:pPr>
      <w:r w:rsidRPr="00C143E8">
        <w:t xml:space="preserve">a business </w:t>
      </w:r>
      <w:proofErr w:type="gramStart"/>
      <w:r w:rsidRPr="00C143E8">
        <w:t>plan</w:t>
      </w:r>
      <w:proofErr w:type="gramEnd"/>
      <w:r w:rsidRPr="00C143E8">
        <w:t xml:space="preserve">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 xml:space="preserve">a decision to implement a </w:t>
      </w:r>
      <w:proofErr w:type="gramStart"/>
      <w:r w:rsidRPr="00C143E8">
        <w:t>service</w:t>
      </w:r>
      <w:proofErr w:type="gramEnd"/>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4476E6B4" w:rsidR="00C143E8" w:rsidRPr="00C143E8" w:rsidRDefault="003F15BD" w:rsidP="00C143E8">
            <w:pPr>
              <w:spacing w:after="0" w:line="240" w:lineRule="auto"/>
              <w:rPr>
                <w:rFonts w:cs="Arial"/>
              </w:rPr>
            </w:pPr>
            <w:r w:rsidRPr="003F15BD">
              <w:rPr>
                <w:rFonts w:cs="Arial"/>
              </w:rPr>
              <w:t>Crime Support</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18C8D953" w:rsidR="00C143E8" w:rsidRPr="00C143E8" w:rsidRDefault="003F15BD" w:rsidP="00C143E8">
            <w:pPr>
              <w:spacing w:after="0" w:line="240" w:lineRule="auto"/>
              <w:rPr>
                <w:rFonts w:cs="Arial"/>
              </w:rPr>
            </w:pPr>
            <w:r w:rsidRPr="003F15BD">
              <w:rPr>
                <w:rFonts w:cs="Arial"/>
              </w:rPr>
              <w:t>PPU</w:t>
            </w: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270CCBD" w14:textId="3EA33783" w:rsidR="00C143E8" w:rsidRPr="00C143E8" w:rsidRDefault="003F15BD" w:rsidP="00C143E8">
            <w:pPr>
              <w:spacing w:after="0" w:line="240" w:lineRule="auto"/>
              <w:rPr>
                <w:rFonts w:cs="Arial"/>
              </w:rPr>
            </w:pPr>
            <w:r w:rsidRPr="003F15BD">
              <w:rPr>
                <w:rFonts w:cs="Arial"/>
              </w:rPr>
              <w:t>Keith Duke</w:t>
            </w:r>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1D73B15D" w:rsidR="00C143E8" w:rsidRPr="00C143E8" w:rsidRDefault="003F15BD" w:rsidP="00C143E8">
            <w:pPr>
              <w:spacing w:after="0" w:line="240" w:lineRule="auto"/>
              <w:rPr>
                <w:rFonts w:cs="Arial"/>
              </w:rPr>
            </w:pPr>
            <w:r w:rsidRPr="003F15BD">
              <w:rPr>
                <w:rFonts w:cs="Arial"/>
              </w:rPr>
              <w:t xml:space="preserve">PD </w:t>
            </w:r>
            <w:proofErr w:type="gramStart"/>
            <w:r w:rsidRPr="003F15BD">
              <w:rPr>
                <w:rFonts w:cs="Arial"/>
              </w:rPr>
              <w:t>172  Sex</w:t>
            </w:r>
            <w:proofErr w:type="gramEnd"/>
            <w:r w:rsidRPr="003F15BD">
              <w:rPr>
                <w:rFonts w:cs="Arial"/>
              </w:rPr>
              <w:t xml:space="preserve"> and Dangerous Offenders</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644DD375" w:rsidR="00C143E8" w:rsidRPr="00C143E8" w:rsidRDefault="003F15BD" w:rsidP="00C143E8">
            <w:pPr>
              <w:spacing w:after="0" w:line="240" w:lineRule="auto"/>
              <w:rPr>
                <w:rFonts w:cs="Arial"/>
              </w:rPr>
            </w:pPr>
            <w:r w:rsidRPr="003F15BD">
              <w:rPr>
                <w:rFonts w:cs="Arial"/>
              </w:rPr>
              <w:t>11/05/2022</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6D2720A0" w:rsidR="00C143E8" w:rsidRPr="00C143E8" w:rsidRDefault="003F15BD" w:rsidP="00C143E8">
            <w:pPr>
              <w:spacing w:after="0" w:line="240" w:lineRule="auto"/>
              <w:rPr>
                <w:rFonts w:cs="Arial"/>
              </w:rPr>
            </w:pPr>
            <w:r>
              <w:rPr>
                <w:rFonts w:cs="Arial"/>
              </w:rPr>
              <w:t>E</w:t>
            </w:r>
            <w:r w:rsidRPr="003F15BD">
              <w:rPr>
                <w:rFonts w:cs="Arial"/>
              </w:rPr>
              <w:t>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Caption w:val="Equality Impact Assessment"/>
        <w:tblDescription w:val="Answers to the EIA questions relating to this policy"/>
      </w:tblPr>
      <w:tblGrid>
        <w:gridCol w:w="5240"/>
        <w:gridCol w:w="8789"/>
      </w:tblGrid>
      <w:tr w:rsidR="00E24C76" w14:paraId="53BFD258" w14:textId="77777777" w:rsidTr="00B720DC">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3F15BD" w14:paraId="6D36C3A5" w14:textId="77777777" w:rsidTr="00B720DC">
        <w:trPr>
          <w:trHeight w:val="830"/>
        </w:trPr>
        <w:tc>
          <w:tcPr>
            <w:tcW w:w="5240" w:type="dxa"/>
          </w:tcPr>
          <w:p w14:paraId="4F3F354A" w14:textId="77777777" w:rsidR="003F15BD" w:rsidRDefault="003F15BD" w:rsidP="003F15BD">
            <w:pPr>
              <w:rPr>
                <w:rFonts w:cs="Arial"/>
              </w:rPr>
            </w:pPr>
            <w:r>
              <w:rPr>
                <w:rFonts w:cs="Arial"/>
              </w:rPr>
              <w:t xml:space="preserve">1. Briefly describe the aims, </w:t>
            </w:r>
            <w:proofErr w:type="gramStart"/>
            <w:r>
              <w:rPr>
                <w:rFonts w:cs="Arial"/>
              </w:rPr>
              <w:t>objectives</w:t>
            </w:r>
            <w:proofErr w:type="gramEnd"/>
            <w:r>
              <w:rPr>
                <w:rFonts w:cs="Arial"/>
              </w:rPr>
              <w:t xml:space="preserve"> and purpose of the policy.</w:t>
            </w:r>
          </w:p>
        </w:tc>
        <w:tc>
          <w:tcPr>
            <w:tcW w:w="8789" w:type="dxa"/>
          </w:tcPr>
          <w:p w14:paraId="46EC2AE7" w14:textId="43A0FE63" w:rsidR="003F15BD" w:rsidRPr="00A07A74" w:rsidRDefault="003F15BD" w:rsidP="003F15BD">
            <w:pPr>
              <w:rPr>
                <w:color w:val="auto"/>
              </w:rPr>
            </w:pPr>
            <w:r w:rsidRPr="00275311">
              <w:rPr>
                <w:lang w:eastAsia="en-GB"/>
              </w:rPr>
              <w:t>To manage Sex Offenders</w:t>
            </w:r>
          </w:p>
        </w:tc>
      </w:tr>
      <w:tr w:rsidR="003F15BD" w14:paraId="5F7AE491" w14:textId="77777777" w:rsidTr="00B720DC">
        <w:trPr>
          <w:trHeight w:val="984"/>
        </w:trPr>
        <w:tc>
          <w:tcPr>
            <w:tcW w:w="5240" w:type="dxa"/>
          </w:tcPr>
          <w:p w14:paraId="68FC8813" w14:textId="44968C5C" w:rsidR="003F15BD" w:rsidRDefault="003F15BD" w:rsidP="003F15BD">
            <w:pPr>
              <w:rPr>
                <w:rFonts w:cs="Arial"/>
              </w:rPr>
            </w:pPr>
            <w:r>
              <w:rPr>
                <w:rFonts w:cs="Arial"/>
              </w:rPr>
              <w:t>2. Are there any associated objectives of the policy? Please explain.</w:t>
            </w:r>
          </w:p>
        </w:tc>
        <w:tc>
          <w:tcPr>
            <w:tcW w:w="8789" w:type="dxa"/>
          </w:tcPr>
          <w:p w14:paraId="124BF25C" w14:textId="77777777" w:rsidR="003F15BD" w:rsidRPr="00275311" w:rsidRDefault="003F15BD" w:rsidP="003F15BD">
            <w:pPr>
              <w:rPr>
                <w:lang w:eastAsia="en-GB"/>
              </w:rPr>
            </w:pPr>
            <w:r w:rsidRPr="00275311">
              <w:rPr>
                <w:lang w:eastAsia="en-GB"/>
              </w:rPr>
              <w:t xml:space="preserve">No </w:t>
            </w:r>
          </w:p>
          <w:p w14:paraId="1FA386E6" w14:textId="77777777" w:rsidR="003F15BD" w:rsidRPr="00A07A74" w:rsidRDefault="003F15BD" w:rsidP="003F15BD">
            <w:pPr>
              <w:rPr>
                <w:color w:val="auto"/>
              </w:rPr>
            </w:pPr>
          </w:p>
        </w:tc>
      </w:tr>
      <w:tr w:rsidR="003F15BD" w14:paraId="6AA1F7FB" w14:textId="77777777" w:rsidTr="00B720DC">
        <w:trPr>
          <w:trHeight w:val="980"/>
        </w:trPr>
        <w:tc>
          <w:tcPr>
            <w:tcW w:w="5240" w:type="dxa"/>
          </w:tcPr>
          <w:p w14:paraId="089F85AA" w14:textId="5E938D0C" w:rsidR="003F15BD" w:rsidRDefault="003F15BD" w:rsidP="003F15BD">
            <w:pPr>
              <w:rPr>
                <w:rFonts w:cs="Arial"/>
              </w:rPr>
            </w:pPr>
            <w:r>
              <w:rPr>
                <w:rFonts w:cs="Arial"/>
              </w:rPr>
              <w:t>3. Who is intended to benefit from the policy and in what way?</w:t>
            </w:r>
          </w:p>
        </w:tc>
        <w:tc>
          <w:tcPr>
            <w:tcW w:w="8789" w:type="dxa"/>
          </w:tcPr>
          <w:p w14:paraId="6AD78F51" w14:textId="069D7776" w:rsidR="003F15BD" w:rsidRPr="00A07A74" w:rsidRDefault="003F15BD" w:rsidP="003F15BD">
            <w:pPr>
              <w:rPr>
                <w:color w:val="auto"/>
              </w:rPr>
            </w:pPr>
            <w:r w:rsidRPr="00275311">
              <w:rPr>
                <w:lang w:eastAsia="en-GB"/>
              </w:rPr>
              <w:t>Police officers and staff managing registered Sex Offenders through the provision of guidance</w:t>
            </w:r>
          </w:p>
        </w:tc>
      </w:tr>
      <w:tr w:rsidR="003F15BD" w14:paraId="57592598" w14:textId="77777777" w:rsidTr="00B720DC">
        <w:trPr>
          <w:trHeight w:val="648"/>
        </w:trPr>
        <w:tc>
          <w:tcPr>
            <w:tcW w:w="5240" w:type="dxa"/>
          </w:tcPr>
          <w:p w14:paraId="62B34534" w14:textId="5D96E737" w:rsidR="003F15BD" w:rsidRDefault="003F15BD" w:rsidP="003F15BD">
            <w:pPr>
              <w:rPr>
                <w:rFonts w:cs="Arial"/>
              </w:rPr>
            </w:pPr>
            <w:r>
              <w:rPr>
                <w:rFonts w:cs="Arial"/>
              </w:rPr>
              <w:t>4. What outcomes are wanted from this policy?</w:t>
            </w:r>
          </w:p>
        </w:tc>
        <w:tc>
          <w:tcPr>
            <w:tcW w:w="8789" w:type="dxa"/>
          </w:tcPr>
          <w:p w14:paraId="1272C0BF" w14:textId="61FC9AA5" w:rsidR="003F15BD" w:rsidRPr="00A07A74" w:rsidRDefault="003F15BD" w:rsidP="003F15BD">
            <w:pPr>
              <w:rPr>
                <w:color w:val="auto"/>
                <w:szCs w:val="22"/>
              </w:rPr>
            </w:pPr>
            <w:r w:rsidRPr="00275311">
              <w:t>To manage sexual and dangerous offenders effectively</w:t>
            </w:r>
          </w:p>
        </w:tc>
      </w:tr>
      <w:tr w:rsidR="003F15BD" w14:paraId="4254949C" w14:textId="77777777" w:rsidTr="00B720DC">
        <w:trPr>
          <w:trHeight w:val="705"/>
        </w:trPr>
        <w:tc>
          <w:tcPr>
            <w:tcW w:w="5240" w:type="dxa"/>
          </w:tcPr>
          <w:p w14:paraId="120419A1" w14:textId="01310B5E" w:rsidR="003F15BD" w:rsidRDefault="003F15BD" w:rsidP="003F15BD">
            <w:pPr>
              <w:rPr>
                <w:rFonts w:cs="Arial"/>
              </w:rPr>
            </w:pPr>
            <w:r>
              <w:rPr>
                <w:rFonts w:cs="Arial"/>
              </w:rPr>
              <w:t>5. What factors/forces could contribute/detract from the outcomes?</w:t>
            </w:r>
          </w:p>
        </w:tc>
        <w:tc>
          <w:tcPr>
            <w:tcW w:w="8789" w:type="dxa"/>
          </w:tcPr>
          <w:p w14:paraId="4257EE0F" w14:textId="32C58F4C" w:rsidR="003F15BD" w:rsidRPr="00A07A74" w:rsidRDefault="003F15BD" w:rsidP="003F15BD">
            <w:pPr>
              <w:rPr>
                <w:color w:val="auto"/>
                <w:szCs w:val="22"/>
              </w:rPr>
            </w:pPr>
            <w:r w:rsidRPr="00275311">
              <w:t>Non known</w:t>
            </w:r>
          </w:p>
        </w:tc>
      </w:tr>
      <w:tr w:rsidR="003F15BD" w14:paraId="21DFCB50" w14:textId="77777777" w:rsidTr="00B720DC">
        <w:trPr>
          <w:trHeight w:val="892"/>
        </w:trPr>
        <w:tc>
          <w:tcPr>
            <w:tcW w:w="5240" w:type="dxa"/>
          </w:tcPr>
          <w:p w14:paraId="47C00E36" w14:textId="518DB538" w:rsidR="003F15BD" w:rsidRDefault="003F15BD" w:rsidP="003F15BD">
            <w:pPr>
              <w:rPr>
                <w:rFonts w:cs="Arial"/>
              </w:rPr>
            </w:pPr>
            <w:r>
              <w:rPr>
                <w:rFonts w:cs="Arial"/>
              </w:rPr>
              <w:t>6. Who are the main stakeholders in relation to the Policy?</w:t>
            </w:r>
          </w:p>
        </w:tc>
        <w:tc>
          <w:tcPr>
            <w:tcW w:w="8789" w:type="dxa"/>
          </w:tcPr>
          <w:p w14:paraId="2DEE1671" w14:textId="60172AE7" w:rsidR="003F15BD" w:rsidRPr="00A07A74" w:rsidRDefault="003F15BD" w:rsidP="003F15BD">
            <w:pPr>
              <w:rPr>
                <w:color w:val="auto"/>
              </w:rPr>
            </w:pPr>
            <w:r w:rsidRPr="00275311">
              <w:t>Police officers, Police staff, Sex offenders</w:t>
            </w:r>
          </w:p>
        </w:tc>
      </w:tr>
      <w:tr w:rsidR="003F15BD" w14:paraId="3370BA04" w14:textId="77777777" w:rsidTr="00B720DC">
        <w:trPr>
          <w:trHeight w:val="758"/>
        </w:trPr>
        <w:tc>
          <w:tcPr>
            <w:tcW w:w="5240" w:type="dxa"/>
          </w:tcPr>
          <w:p w14:paraId="218782DF" w14:textId="446DF54B" w:rsidR="003F15BD" w:rsidRDefault="003F15BD" w:rsidP="003F15BD">
            <w:pPr>
              <w:rPr>
                <w:rFonts w:cs="Arial"/>
              </w:rPr>
            </w:pPr>
            <w:r>
              <w:rPr>
                <w:rFonts w:cs="Arial"/>
              </w:rPr>
              <w:t>7. Who implements the policy and who is responsible for the activity?</w:t>
            </w:r>
          </w:p>
        </w:tc>
        <w:tc>
          <w:tcPr>
            <w:tcW w:w="8789" w:type="dxa"/>
          </w:tcPr>
          <w:p w14:paraId="66B47170" w14:textId="73D5C704" w:rsidR="003F15BD" w:rsidRPr="00A07A74" w:rsidRDefault="003F15BD" w:rsidP="003F15BD">
            <w:pPr>
              <w:rPr>
                <w:color w:val="auto"/>
              </w:rPr>
            </w:pPr>
            <w:r w:rsidRPr="00275311">
              <w:t>Management of Sexual and Violent Offenders (MOSOVO) team of the PPU</w:t>
            </w:r>
          </w:p>
        </w:tc>
      </w:tr>
      <w:tr w:rsidR="003F15BD" w14:paraId="1635A48F" w14:textId="77777777" w:rsidTr="00B720DC">
        <w:trPr>
          <w:trHeight w:val="1116"/>
        </w:trPr>
        <w:tc>
          <w:tcPr>
            <w:tcW w:w="5240" w:type="dxa"/>
          </w:tcPr>
          <w:p w14:paraId="069D0D9D" w14:textId="49681C48" w:rsidR="003F15BD" w:rsidRDefault="003F15BD" w:rsidP="003F15BD">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11F14360" w14:textId="77777777" w:rsidR="003F15BD" w:rsidRDefault="003F15BD" w:rsidP="003F15BD">
            <w:pPr>
              <w:rPr>
                <w:rFonts w:cs="Arial"/>
                <w:b/>
                <w:color w:val="auto"/>
                <w:szCs w:val="22"/>
              </w:rPr>
            </w:pPr>
            <w:r w:rsidRPr="00A07A74">
              <w:rPr>
                <w:rFonts w:cs="Arial"/>
                <w:b/>
                <w:color w:val="auto"/>
                <w:szCs w:val="22"/>
              </w:rPr>
              <w:t>No</w:t>
            </w:r>
          </w:p>
          <w:p w14:paraId="6A4C8FCD" w14:textId="41130162" w:rsidR="003F15BD" w:rsidRPr="003F15BD" w:rsidRDefault="003F15BD" w:rsidP="003F15BD">
            <w:pPr>
              <w:rPr>
                <w:rFonts w:cs="Arial"/>
              </w:rPr>
            </w:pPr>
            <w:r w:rsidRPr="003F15BD">
              <w:rPr>
                <w:rFonts w:cs="Arial"/>
              </w:rPr>
              <w:t xml:space="preserve">Is there any monitoring of the service? If </w:t>
            </w:r>
            <w:proofErr w:type="gramStart"/>
            <w:r w:rsidRPr="003F15BD">
              <w:rPr>
                <w:rFonts w:cs="Arial"/>
              </w:rPr>
              <w:t>so</w:t>
            </w:r>
            <w:proofErr w:type="gramEnd"/>
            <w:r w:rsidRPr="003F15BD">
              <w:rPr>
                <w:rFonts w:cs="Arial"/>
              </w:rPr>
              <w:t xml:space="preserve"> do different racial groups access it or are they disproportionately affected by it? If not any reasons why not either factual or based on experience? Is Service open to all or is it for specific groups?</w:t>
            </w:r>
          </w:p>
        </w:tc>
      </w:tr>
      <w:tr w:rsidR="003F15BD" w14:paraId="159DFAB8" w14:textId="77777777" w:rsidTr="00B720DC">
        <w:trPr>
          <w:trHeight w:val="885"/>
        </w:trPr>
        <w:tc>
          <w:tcPr>
            <w:tcW w:w="5240" w:type="dxa"/>
          </w:tcPr>
          <w:p w14:paraId="22F6C9CF" w14:textId="77777777" w:rsidR="003F15BD" w:rsidRDefault="003F15BD" w:rsidP="003F15BD">
            <w:pPr>
              <w:rPr>
                <w:rFonts w:cs="Arial"/>
              </w:rPr>
            </w:pPr>
            <w:r>
              <w:rPr>
                <w:rFonts w:cs="Arial"/>
              </w:rPr>
              <w:lastRenderedPageBreak/>
              <w:t>What existing evidence (either presumed or otherwise) do you have for this?</w:t>
            </w:r>
          </w:p>
        </w:tc>
        <w:tc>
          <w:tcPr>
            <w:tcW w:w="8789" w:type="dxa"/>
          </w:tcPr>
          <w:p w14:paraId="70A8C517" w14:textId="55B66D4C" w:rsidR="003F15BD" w:rsidRPr="00A07A74" w:rsidRDefault="003F15BD" w:rsidP="003F15BD">
            <w:pPr>
              <w:tabs>
                <w:tab w:val="left" w:pos="1260"/>
              </w:tabs>
              <w:rPr>
                <w:rFonts w:cs="Arial"/>
                <w:color w:val="auto"/>
              </w:rPr>
            </w:pPr>
            <w:r w:rsidRPr="003F15BD">
              <w:rPr>
                <w:rFonts w:cs="Arial"/>
                <w:color w:val="auto"/>
              </w:rPr>
              <w:t>Is there any other data (National research, British Crime Survey, Institute for Race relations?</w:t>
            </w:r>
          </w:p>
        </w:tc>
      </w:tr>
      <w:tr w:rsidR="003F15BD" w14:paraId="30F9AD4E" w14:textId="77777777" w:rsidTr="00B720DC">
        <w:trPr>
          <w:trHeight w:val="952"/>
        </w:trPr>
        <w:tc>
          <w:tcPr>
            <w:tcW w:w="5240" w:type="dxa"/>
          </w:tcPr>
          <w:p w14:paraId="68A825F4" w14:textId="77777777" w:rsidR="003F15BD" w:rsidRDefault="003F15BD" w:rsidP="003F15BD">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2F593FCB" w:rsidR="003F15BD" w:rsidRPr="00A07A74" w:rsidRDefault="003F15BD" w:rsidP="003F15BD">
            <w:pPr>
              <w:rPr>
                <w:b/>
                <w:bCs/>
                <w:color w:val="auto"/>
              </w:rPr>
            </w:pPr>
            <w:r w:rsidRPr="00A07A74">
              <w:rPr>
                <w:b/>
                <w:bCs/>
                <w:color w:val="auto"/>
              </w:rPr>
              <w:t>No</w:t>
            </w:r>
          </w:p>
          <w:p w14:paraId="7C890E62" w14:textId="315AC623" w:rsidR="003F15BD" w:rsidRPr="00A07A74" w:rsidRDefault="003F15BD" w:rsidP="003F15BD">
            <w:pPr>
              <w:rPr>
                <w:rFonts w:cs="Arial"/>
                <w:color w:val="auto"/>
              </w:rPr>
            </w:pPr>
            <w:r w:rsidRPr="003F15BD">
              <w:rPr>
                <w:rFonts w:cs="Arial"/>
                <w:color w:val="auto"/>
              </w:rPr>
              <w:t xml:space="preserve">Is there any monitoring of the service? If </w:t>
            </w:r>
            <w:proofErr w:type="gramStart"/>
            <w:r w:rsidRPr="003F15BD">
              <w:rPr>
                <w:rFonts w:cs="Arial"/>
                <w:color w:val="auto"/>
              </w:rPr>
              <w:t>so</w:t>
            </w:r>
            <w:proofErr w:type="gramEnd"/>
            <w:r w:rsidRPr="003F15BD">
              <w:rPr>
                <w:rFonts w:cs="Arial"/>
                <w:color w:val="auto"/>
              </w:rPr>
              <w:t xml:space="preserve"> do different racial groups access it or are they disproportionately affected by it? If not any reasons why not either factual or based on experience? Is Service open to all or is it for specific groups?</w:t>
            </w:r>
          </w:p>
        </w:tc>
      </w:tr>
      <w:tr w:rsidR="003F15BD" w14:paraId="67E69677" w14:textId="77777777" w:rsidTr="00B720DC">
        <w:trPr>
          <w:trHeight w:val="1002"/>
        </w:trPr>
        <w:tc>
          <w:tcPr>
            <w:tcW w:w="5240" w:type="dxa"/>
          </w:tcPr>
          <w:p w14:paraId="757A4BCB" w14:textId="77777777" w:rsidR="003F15BD" w:rsidRDefault="003F15BD" w:rsidP="003F15BD">
            <w:pPr>
              <w:rPr>
                <w:rFonts w:cs="Arial"/>
              </w:rPr>
            </w:pPr>
            <w:r>
              <w:rPr>
                <w:rFonts w:cs="Arial"/>
              </w:rPr>
              <w:t>What existing evidence (either presumed or otherwise) do you have for this?</w:t>
            </w:r>
          </w:p>
        </w:tc>
        <w:tc>
          <w:tcPr>
            <w:tcW w:w="8789" w:type="dxa"/>
          </w:tcPr>
          <w:p w14:paraId="6FBAAF5E" w14:textId="7409A0D2" w:rsidR="003F15BD" w:rsidRPr="00A07A74" w:rsidRDefault="003F15BD" w:rsidP="003F15BD">
            <w:r w:rsidRPr="003F15BD">
              <w:t>Is there any other data (National research, British Crime Survey, Equality and Human Rights Commission)</w:t>
            </w:r>
          </w:p>
        </w:tc>
      </w:tr>
      <w:tr w:rsidR="003F15BD" w14:paraId="117C885D" w14:textId="77777777" w:rsidTr="00B720DC">
        <w:trPr>
          <w:trHeight w:val="912"/>
        </w:trPr>
        <w:tc>
          <w:tcPr>
            <w:tcW w:w="5240" w:type="dxa"/>
          </w:tcPr>
          <w:p w14:paraId="14275409" w14:textId="3A11CE6C" w:rsidR="003F15BD" w:rsidRDefault="003F15BD" w:rsidP="003F15BD">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0B025C24" w:rsidR="003F15BD" w:rsidRPr="00A07A74" w:rsidRDefault="003F15BD" w:rsidP="003F15BD">
            <w:pPr>
              <w:rPr>
                <w:b/>
                <w:bCs/>
                <w:color w:val="auto"/>
              </w:rPr>
            </w:pPr>
            <w:r w:rsidRPr="00A07A74">
              <w:rPr>
                <w:b/>
                <w:bCs/>
                <w:color w:val="auto"/>
              </w:rPr>
              <w:t>No</w:t>
            </w:r>
          </w:p>
          <w:p w14:paraId="5DBF5DC0" w14:textId="7C41ECDE" w:rsidR="003F15BD" w:rsidRPr="00A07A74" w:rsidRDefault="003F15BD" w:rsidP="003F15BD">
            <w:pPr>
              <w:rPr>
                <w:rFonts w:cs="Arial"/>
                <w:color w:val="auto"/>
              </w:rPr>
            </w:pPr>
            <w:r w:rsidRPr="003F15BD">
              <w:rPr>
                <w:rFonts w:cs="Arial"/>
                <w:color w:val="auto"/>
              </w:rPr>
              <w:t xml:space="preserve">Is there any monitoring of the service? If </w:t>
            </w:r>
            <w:proofErr w:type="gramStart"/>
            <w:r w:rsidRPr="003F15BD">
              <w:rPr>
                <w:rFonts w:cs="Arial"/>
                <w:color w:val="auto"/>
              </w:rPr>
              <w:t>so</w:t>
            </w:r>
            <w:proofErr w:type="gramEnd"/>
            <w:r w:rsidRPr="003F15BD">
              <w:rPr>
                <w:rFonts w:cs="Arial"/>
                <w:color w:val="auto"/>
              </w:rPr>
              <w:t xml:space="preserve"> do different racial groups access it or are they disproportionately affected by it? If not any reasons why not either factual or based on experience? Is Service open to all or is it for specific groups?</w:t>
            </w:r>
          </w:p>
        </w:tc>
      </w:tr>
      <w:tr w:rsidR="003F15BD" w14:paraId="75C2074C" w14:textId="77777777" w:rsidTr="00B720DC">
        <w:trPr>
          <w:trHeight w:val="836"/>
        </w:trPr>
        <w:tc>
          <w:tcPr>
            <w:tcW w:w="5240" w:type="dxa"/>
          </w:tcPr>
          <w:p w14:paraId="718803B1" w14:textId="77777777" w:rsidR="003F15BD" w:rsidRDefault="003F15BD" w:rsidP="003F15BD">
            <w:pPr>
              <w:rPr>
                <w:rFonts w:cs="Arial"/>
              </w:rPr>
            </w:pPr>
            <w:r>
              <w:rPr>
                <w:rFonts w:cs="Arial"/>
              </w:rPr>
              <w:t>What existing evidence (either presumed or otherwise) do you have for this?</w:t>
            </w:r>
          </w:p>
        </w:tc>
        <w:tc>
          <w:tcPr>
            <w:tcW w:w="8789" w:type="dxa"/>
          </w:tcPr>
          <w:p w14:paraId="1E2B149A" w14:textId="2957EBEF"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on disabled people’s access to services).</w:t>
            </w:r>
          </w:p>
        </w:tc>
      </w:tr>
      <w:tr w:rsidR="003F15BD" w14:paraId="31CCA1DF" w14:textId="77777777" w:rsidTr="00B720DC">
        <w:trPr>
          <w:trHeight w:val="888"/>
        </w:trPr>
        <w:tc>
          <w:tcPr>
            <w:tcW w:w="5240" w:type="dxa"/>
          </w:tcPr>
          <w:p w14:paraId="2F9EE705" w14:textId="77777777" w:rsidR="003F15BD" w:rsidRDefault="003F15BD" w:rsidP="003F15BD">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3F15BD" w:rsidRPr="00A07A74" w:rsidRDefault="003F15BD" w:rsidP="003F15BD">
            <w:pPr>
              <w:rPr>
                <w:b/>
                <w:bCs/>
                <w:color w:val="auto"/>
              </w:rPr>
            </w:pPr>
            <w:r w:rsidRPr="00A07A74">
              <w:rPr>
                <w:b/>
                <w:bCs/>
                <w:color w:val="auto"/>
              </w:rPr>
              <w:t>No</w:t>
            </w:r>
          </w:p>
          <w:p w14:paraId="3AFDB319" w14:textId="13E3765C" w:rsidR="003F15BD" w:rsidRPr="00A07A74" w:rsidRDefault="003F15BD" w:rsidP="003F15BD">
            <w:pPr>
              <w:rPr>
                <w:rFonts w:cs="Arial"/>
                <w:color w:val="auto"/>
              </w:rPr>
            </w:pPr>
            <w:r w:rsidRPr="003F15BD">
              <w:rPr>
                <w:rFonts w:cs="Arial"/>
                <w:color w:val="auto"/>
              </w:rPr>
              <w:t xml:space="preserve">Is there any monitoring of the service? If </w:t>
            </w:r>
            <w:proofErr w:type="gramStart"/>
            <w:r w:rsidRPr="003F15BD">
              <w:rPr>
                <w:rFonts w:cs="Arial"/>
                <w:color w:val="auto"/>
              </w:rPr>
              <w:t>so</w:t>
            </w:r>
            <w:proofErr w:type="gramEnd"/>
            <w:r w:rsidRPr="003F15BD">
              <w:rPr>
                <w:rFonts w:cs="Arial"/>
                <w:color w:val="auto"/>
              </w:rPr>
              <w:t xml:space="preserve"> do different racial groups access it or are they disproportionately affected by it? If not any reasons why not either factual or based on experience? Is Service open to all or is it for specific groups?</w:t>
            </w:r>
          </w:p>
        </w:tc>
      </w:tr>
      <w:tr w:rsidR="003F15BD" w14:paraId="6160E07B" w14:textId="77777777" w:rsidTr="00B720DC">
        <w:trPr>
          <w:trHeight w:val="798"/>
        </w:trPr>
        <w:tc>
          <w:tcPr>
            <w:tcW w:w="5240" w:type="dxa"/>
          </w:tcPr>
          <w:p w14:paraId="126AAF0C" w14:textId="77777777" w:rsidR="003F15BD" w:rsidRDefault="003F15BD" w:rsidP="003F15BD">
            <w:pPr>
              <w:rPr>
                <w:rFonts w:cs="Arial"/>
              </w:rPr>
            </w:pPr>
            <w:r>
              <w:rPr>
                <w:rFonts w:cs="Arial"/>
              </w:rPr>
              <w:lastRenderedPageBreak/>
              <w:t>What existing evidence (either presumed or otherwise) do you have for this?</w:t>
            </w:r>
          </w:p>
        </w:tc>
        <w:tc>
          <w:tcPr>
            <w:tcW w:w="8789" w:type="dxa"/>
          </w:tcPr>
          <w:p w14:paraId="21CA1A55" w14:textId="659274B9"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on access to services).</w:t>
            </w:r>
          </w:p>
        </w:tc>
      </w:tr>
      <w:tr w:rsidR="003F15BD" w14:paraId="0DEDCE32" w14:textId="77777777" w:rsidTr="00B720DC">
        <w:trPr>
          <w:trHeight w:val="838"/>
        </w:trPr>
        <w:tc>
          <w:tcPr>
            <w:tcW w:w="5240" w:type="dxa"/>
          </w:tcPr>
          <w:p w14:paraId="5C90B1F6" w14:textId="77777777" w:rsidR="003F15BD" w:rsidRDefault="003F15BD" w:rsidP="003F15BD">
            <w:pPr>
              <w:rPr>
                <w:rFonts w:cs="Arial"/>
              </w:rPr>
            </w:pPr>
            <w:r>
              <w:rPr>
                <w:rFonts w:cs="Arial"/>
              </w:rPr>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7BD16E59" w14:textId="77777777" w:rsidR="003F15BD" w:rsidRDefault="003F15BD" w:rsidP="003F15BD">
            <w:pPr>
              <w:rPr>
                <w:b/>
                <w:bCs/>
                <w:color w:val="auto"/>
              </w:rPr>
            </w:pPr>
            <w:r w:rsidRPr="00A07A74">
              <w:rPr>
                <w:b/>
                <w:bCs/>
                <w:color w:val="auto"/>
              </w:rPr>
              <w:t>No</w:t>
            </w:r>
          </w:p>
          <w:p w14:paraId="573B02F8" w14:textId="24544E33" w:rsidR="003F15BD" w:rsidRPr="003F15BD" w:rsidRDefault="003F15BD" w:rsidP="003F15BD">
            <w:r w:rsidRPr="003F15BD">
              <w:t xml:space="preserve">Is there any monitoring of the service? If </w:t>
            </w:r>
            <w:proofErr w:type="gramStart"/>
            <w:r w:rsidRPr="003F15BD">
              <w:t>so</w:t>
            </w:r>
            <w:proofErr w:type="gramEnd"/>
            <w:r w:rsidRPr="003F15BD">
              <w:t xml:space="preserve"> do different racial groups access it or are they disproportionately affected by it? If not any reasons why not either factual or based on experience? Is Service open to all or is it for specific groups?</w:t>
            </w:r>
          </w:p>
        </w:tc>
      </w:tr>
      <w:tr w:rsidR="003F15BD" w14:paraId="7ECBED34" w14:textId="77777777" w:rsidTr="00B720DC">
        <w:trPr>
          <w:trHeight w:val="1116"/>
        </w:trPr>
        <w:tc>
          <w:tcPr>
            <w:tcW w:w="5240" w:type="dxa"/>
          </w:tcPr>
          <w:p w14:paraId="770C0F6E" w14:textId="62874B0B" w:rsidR="003F15BD" w:rsidRDefault="003F15BD" w:rsidP="003F15BD">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2C07CDE5" w14:textId="77777777" w:rsidR="003F15BD" w:rsidRDefault="003F15BD" w:rsidP="003F15BD">
            <w:pPr>
              <w:rPr>
                <w:b/>
                <w:bCs/>
                <w:color w:val="auto"/>
              </w:rPr>
            </w:pPr>
            <w:r w:rsidRPr="00A07A74">
              <w:rPr>
                <w:b/>
                <w:bCs/>
                <w:color w:val="auto"/>
              </w:rPr>
              <w:t>No</w:t>
            </w:r>
          </w:p>
          <w:p w14:paraId="2DFDDB1F" w14:textId="3CCD5389" w:rsidR="003F15BD" w:rsidRPr="003F15BD" w:rsidRDefault="003F15BD" w:rsidP="003F15BD">
            <w:r w:rsidRPr="003F15BD">
              <w:t xml:space="preserve">Is there any monitoring of the service? If </w:t>
            </w:r>
            <w:proofErr w:type="gramStart"/>
            <w:r w:rsidRPr="003F15BD">
              <w:t>so</w:t>
            </w:r>
            <w:proofErr w:type="gramEnd"/>
            <w:r w:rsidRPr="003F15BD">
              <w:t xml:space="preserve"> do different racial groups access it or are they disproportionately affected by it? If not any reasons why not either factual or based on experience? Is Service open to all or is it for specific groups?</w:t>
            </w:r>
          </w:p>
        </w:tc>
      </w:tr>
      <w:tr w:rsidR="003F15BD" w14:paraId="6AC12909" w14:textId="77777777" w:rsidTr="00B720DC">
        <w:trPr>
          <w:trHeight w:val="885"/>
        </w:trPr>
        <w:tc>
          <w:tcPr>
            <w:tcW w:w="5240" w:type="dxa"/>
          </w:tcPr>
          <w:p w14:paraId="7057E5E3" w14:textId="77777777" w:rsidR="003F15BD" w:rsidRDefault="003F15BD" w:rsidP="003F15BD">
            <w:pPr>
              <w:rPr>
                <w:rFonts w:cs="Arial"/>
              </w:rPr>
            </w:pPr>
            <w:r>
              <w:rPr>
                <w:rFonts w:cs="Arial"/>
              </w:rPr>
              <w:t>What existing evidence (either presumed or otherwise) do you have for this?</w:t>
            </w:r>
          </w:p>
        </w:tc>
        <w:tc>
          <w:tcPr>
            <w:tcW w:w="8789" w:type="dxa"/>
          </w:tcPr>
          <w:p w14:paraId="771B3B5C" w14:textId="7B47BD6D"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access to services)</w:t>
            </w:r>
          </w:p>
        </w:tc>
      </w:tr>
      <w:tr w:rsidR="003F15BD" w14:paraId="037F297E" w14:textId="77777777" w:rsidTr="00B720DC">
        <w:trPr>
          <w:trHeight w:val="952"/>
        </w:trPr>
        <w:tc>
          <w:tcPr>
            <w:tcW w:w="5240" w:type="dxa"/>
          </w:tcPr>
          <w:p w14:paraId="0F503EC6" w14:textId="7B56D067" w:rsidR="003F15BD" w:rsidRDefault="003F15BD" w:rsidP="003F15BD">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6FF7A246" w14:textId="77777777" w:rsidR="003F15BD" w:rsidRDefault="003F15BD" w:rsidP="003F15BD">
            <w:pPr>
              <w:rPr>
                <w:b/>
                <w:bCs/>
                <w:color w:val="auto"/>
              </w:rPr>
            </w:pPr>
            <w:r w:rsidRPr="00A07A74">
              <w:rPr>
                <w:b/>
                <w:bCs/>
                <w:color w:val="auto"/>
              </w:rPr>
              <w:t>No</w:t>
            </w:r>
          </w:p>
          <w:p w14:paraId="57C6DFA9" w14:textId="1BFA200B" w:rsidR="003F15BD" w:rsidRPr="0005489F" w:rsidRDefault="003F15BD" w:rsidP="003F15BD">
            <w:pPr>
              <w:rPr>
                <w:color w:val="auto"/>
              </w:rPr>
            </w:pPr>
            <w:r w:rsidRPr="003F15BD">
              <w:rPr>
                <w:color w:val="auto"/>
              </w:rPr>
              <w:t xml:space="preserve">Is there any monitoring of the service? If </w:t>
            </w:r>
            <w:proofErr w:type="gramStart"/>
            <w:r w:rsidRPr="003F15BD">
              <w:rPr>
                <w:color w:val="auto"/>
              </w:rPr>
              <w:t>so</w:t>
            </w:r>
            <w:proofErr w:type="gramEnd"/>
            <w:r w:rsidRPr="003F15BD">
              <w:rPr>
                <w:color w:val="auto"/>
              </w:rPr>
              <w:t xml:space="preserve"> do different racial groups access it or are they disproportionately affected by it? If not any reasons why not either factual or based on experience? Is Service open to all or is it for specific groups?</w:t>
            </w:r>
          </w:p>
        </w:tc>
      </w:tr>
      <w:tr w:rsidR="003F15BD" w14:paraId="2DF7DA86" w14:textId="77777777" w:rsidTr="00B720DC">
        <w:trPr>
          <w:trHeight w:val="1002"/>
        </w:trPr>
        <w:tc>
          <w:tcPr>
            <w:tcW w:w="5240" w:type="dxa"/>
          </w:tcPr>
          <w:p w14:paraId="40678B1C" w14:textId="77777777" w:rsidR="003F15BD" w:rsidRDefault="003F15BD" w:rsidP="003F15BD">
            <w:pPr>
              <w:rPr>
                <w:rFonts w:cs="Arial"/>
              </w:rPr>
            </w:pPr>
            <w:r>
              <w:rPr>
                <w:rFonts w:cs="Arial"/>
              </w:rPr>
              <w:t>What existing evidence (either presumed or otherwise) do you have for this?</w:t>
            </w:r>
          </w:p>
        </w:tc>
        <w:tc>
          <w:tcPr>
            <w:tcW w:w="8789" w:type="dxa"/>
          </w:tcPr>
          <w:p w14:paraId="5F507DD2" w14:textId="5126F38A"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access to services) May link to disability information.</w:t>
            </w:r>
          </w:p>
        </w:tc>
      </w:tr>
      <w:tr w:rsidR="003F15BD" w14:paraId="433A9A5D" w14:textId="77777777" w:rsidTr="00B720DC">
        <w:trPr>
          <w:trHeight w:val="912"/>
        </w:trPr>
        <w:tc>
          <w:tcPr>
            <w:tcW w:w="5240" w:type="dxa"/>
          </w:tcPr>
          <w:p w14:paraId="18871C7A" w14:textId="77777777" w:rsidR="003F15BD" w:rsidRDefault="003F15BD" w:rsidP="003F15BD">
            <w:pPr>
              <w:rPr>
                <w:rFonts w:cs="Arial"/>
              </w:rPr>
            </w:pPr>
            <w:r>
              <w:rPr>
                <w:rFonts w:cs="Arial"/>
              </w:rPr>
              <w:lastRenderedPageBreak/>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13EA0D79" w14:textId="77777777" w:rsidR="003F15BD" w:rsidRDefault="003F15BD" w:rsidP="003F15BD">
            <w:pPr>
              <w:rPr>
                <w:b/>
                <w:bCs/>
                <w:color w:val="auto"/>
              </w:rPr>
            </w:pPr>
            <w:r w:rsidRPr="00A07A74">
              <w:rPr>
                <w:b/>
                <w:bCs/>
                <w:color w:val="auto"/>
              </w:rPr>
              <w:t>No</w:t>
            </w:r>
          </w:p>
          <w:p w14:paraId="4A4E91C2" w14:textId="72532C9D" w:rsidR="003F15BD" w:rsidRPr="003F15BD" w:rsidRDefault="003F15BD" w:rsidP="003F15BD">
            <w:r w:rsidRPr="003F15BD">
              <w:t xml:space="preserve">Is there any monitoring of the service? If </w:t>
            </w:r>
            <w:proofErr w:type="gramStart"/>
            <w:r w:rsidRPr="003F15BD">
              <w:t>so</w:t>
            </w:r>
            <w:proofErr w:type="gramEnd"/>
            <w:r w:rsidRPr="003F15BD">
              <w:t xml:space="preserve"> do different racial groups access it or are they disproportionately affected by it? If not any reasons why not either factual or based on experience? Is Service open to all or is it for specific groups?</w:t>
            </w:r>
          </w:p>
        </w:tc>
      </w:tr>
      <w:tr w:rsidR="003F15BD" w14:paraId="5E46D7FE" w14:textId="77777777" w:rsidTr="00B720DC">
        <w:trPr>
          <w:trHeight w:val="836"/>
        </w:trPr>
        <w:tc>
          <w:tcPr>
            <w:tcW w:w="5240" w:type="dxa"/>
          </w:tcPr>
          <w:p w14:paraId="3A40C84A" w14:textId="77777777" w:rsidR="003F15BD" w:rsidRDefault="003F15BD" w:rsidP="003F15BD">
            <w:pPr>
              <w:rPr>
                <w:rFonts w:cs="Arial"/>
              </w:rPr>
            </w:pPr>
            <w:r>
              <w:rPr>
                <w:rFonts w:cs="Arial"/>
              </w:rPr>
              <w:t>What existing evidence (either presumed or otherwise) do you have for this?</w:t>
            </w:r>
          </w:p>
        </w:tc>
        <w:tc>
          <w:tcPr>
            <w:tcW w:w="8789" w:type="dxa"/>
          </w:tcPr>
          <w:p w14:paraId="4608E505" w14:textId="5C400C9C"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access to services) May link to racial groups?</w:t>
            </w:r>
          </w:p>
        </w:tc>
      </w:tr>
      <w:tr w:rsidR="003F15BD" w14:paraId="490F3554" w14:textId="77777777" w:rsidTr="00B720DC">
        <w:trPr>
          <w:trHeight w:val="888"/>
        </w:trPr>
        <w:tc>
          <w:tcPr>
            <w:tcW w:w="5240" w:type="dxa"/>
          </w:tcPr>
          <w:p w14:paraId="5ED909AE" w14:textId="3BEA291E" w:rsidR="003F15BD" w:rsidRDefault="003F15BD" w:rsidP="003F15BD">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them having dependants/caring responsibilities?</w:t>
            </w:r>
          </w:p>
        </w:tc>
        <w:tc>
          <w:tcPr>
            <w:tcW w:w="8789" w:type="dxa"/>
          </w:tcPr>
          <w:p w14:paraId="5FE70715" w14:textId="77777777" w:rsidR="003F15BD" w:rsidRDefault="003F15BD" w:rsidP="003F15BD">
            <w:pPr>
              <w:rPr>
                <w:b/>
                <w:bCs/>
                <w:color w:val="auto"/>
              </w:rPr>
            </w:pPr>
            <w:r w:rsidRPr="00A07A74">
              <w:rPr>
                <w:b/>
                <w:bCs/>
                <w:color w:val="auto"/>
              </w:rPr>
              <w:t>No</w:t>
            </w:r>
          </w:p>
          <w:p w14:paraId="308DC018" w14:textId="271DCA7B" w:rsidR="003F15BD" w:rsidRPr="003F15BD" w:rsidRDefault="003F15BD" w:rsidP="003F15BD">
            <w:r w:rsidRPr="003F15BD">
              <w:t xml:space="preserve">Is there any monitoring of the service? If </w:t>
            </w:r>
            <w:proofErr w:type="gramStart"/>
            <w:r w:rsidRPr="003F15BD">
              <w:t>so</w:t>
            </w:r>
            <w:proofErr w:type="gramEnd"/>
            <w:r w:rsidRPr="003F15BD">
              <w:t xml:space="preserve"> do different racial groups access it or are they disproportionately affected by it? If not any reasons why not either factual or based on experience? Is Service open to all or is it for specific groups?</w:t>
            </w:r>
          </w:p>
        </w:tc>
      </w:tr>
      <w:tr w:rsidR="003F15BD" w14:paraId="59B33F18" w14:textId="77777777" w:rsidTr="00B720DC">
        <w:trPr>
          <w:trHeight w:val="798"/>
        </w:trPr>
        <w:tc>
          <w:tcPr>
            <w:tcW w:w="5240" w:type="dxa"/>
          </w:tcPr>
          <w:p w14:paraId="677DC4D5" w14:textId="77777777" w:rsidR="003F15BD" w:rsidRDefault="003F15BD" w:rsidP="003F15BD">
            <w:pPr>
              <w:rPr>
                <w:rFonts w:cs="Arial"/>
              </w:rPr>
            </w:pPr>
            <w:r>
              <w:rPr>
                <w:rFonts w:cs="Arial"/>
              </w:rPr>
              <w:t>What existing evidence (either presumed or otherwise) do you have for this?</w:t>
            </w:r>
          </w:p>
        </w:tc>
        <w:tc>
          <w:tcPr>
            <w:tcW w:w="8789" w:type="dxa"/>
          </w:tcPr>
          <w:p w14:paraId="7CDD87E4" w14:textId="5953BE43"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access to services) May link to disability information and children and young people.</w:t>
            </w:r>
          </w:p>
        </w:tc>
      </w:tr>
      <w:tr w:rsidR="003F15BD" w14:paraId="438F18A2" w14:textId="77777777" w:rsidTr="00B720DC">
        <w:trPr>
          <w:trHeight w:val="1116"/>
        </w:trPr>
        <w:tc>
          <w:tcPr>
            <w:tcW w:w="5240" w:type="dxa"/>
          </w:tcPr>
          <w:p w14:paraId="4C8872EE" w14:textId="77777777" w:rsidR="003F15BD" w:rsidRPr="002B3C8E" w:rsidRDefault="003F15BD" w:rsidP="003F15BD">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7F21E87E" w14:textId="77777777" w:rsidR="003F15BD" w:rsidRDefault="003F15BD" w:rsidP="003F15BD">
            <w:pPr>
              <w:rPr>
                <w:b/>
                <w:bCs/>
                <w:color w:val="auto"/>
              </w:rPr>
            </w:pPr>
            <w:r w:rsidRPr="00A07A74">
              <w:rPr>
                <w:b/>
                <w:bCs/>
                <w:color w:val="auto"/>
              </w:rPr>
              <w:t>No</w:t>
            </w:r>
          </w:p>
          <w:p w14:paraId="1E0BBE45" w14:textId="3A85DB73" w:rsidR="003F15BD" w:rsidRPr="003F15BD" w:rsidRDefault="003F15BD" w:rsidP="003F15BD">
            <w:r w:rsidRPr="003F15BD">
              <w:t xml:space="preserve">Is there any monitoring of the service? If </w:t>
            </w:r>
            <w:proofErr w:type="gramStart"/>
            <w:r w:rsidRPr="003F15BD">
              <w:t>so</w:t>
            </w:r>
            <w:proofErr w:type="gramEnd"/>
            <w:r w:rsidRPr="003F15BD">
              <w:t xml:space="preserve"> do different racial groups access it or are they disproportionately affected by it? If not any reasons why not either factual or based on experience? Is Service open to all or is it for specific groups?</w:t>
            </w:r>
          </w:p>
        </w:tc>
      </w:tr>
      <w:tr w:rsidR="003F15BD" w14:paraId="77A7FC36" w14:textId="77777777" w:rsidTr="00B720DC">
        <w:trPr>
          <w:trHeight w:val="885"/>
        </w:trPr>
        <w:tc>
          <w:tcPr>
            <w:tcW w:w="5240" w:type="dxa"/>
          </w:tcPr>
          <w:p w14:paraId="63B0E833" w14:textId="77777777" w:rsidR="003F15BD" w:rsidRDefault="003F15BD" w:rsidP="003F15BD">
            <w:pPr>
              <w:rPr>
                <w:rFonts w:cs="Arial"/>
              </w:rPr>
            </w:pPr>
            <w:r>
              <w:rPr>
                <w:rFonts w:cs="Arial"/>
              </w:rPr>
              <w:lastRenderedPageBreak/>
              <w:t>What existing evidence (either presumed or otherwise) do you have for this?</w:t>
            </w:r>
          </w:p>
        </w:tc>
        <w:tc>
          <w:tcPr>
            <w:tcW w:w="8789" w:type="dxa"/>
          </w:tcPr>
          <w:p w14:paraId="14C8D535" w14:textId="1684E6CB"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–information access to services)</w:t>
            </w:r>
          </w:p>
        </w:tc>
      </w:tr>
      <w:tr w:rsidR="003F15BD" w14:paraId="569ACCD3" w14:textId="77777777" w:rsidTr="00B720DC">
        <w:trPr>
          <w:trHeight w:val="952"/>
        </w:trPr>
        <w:tc>
          <w:tcPr>
            <w:tcW w:w="5240" w:type="dxa"/>
          </w:tcPr>
          <w:p w14:paraId="02839909" w14:textId="77777777" w:rsidR="003F15BD" w:rsidRDefault="003F15BD" w:rsidP="003F15BD">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147FAF86" w14:textId="77777777" w:rsidR="003F15BD" w:rsidRDefault="003F15BD" w:rsidP="003F15BD">
            <w:pPr>
              <w:rPr>
                <w:b/>
                <w:bCs/>
                <w:color w:val="auto"/>
              </w:rPr>
            </w:pPr>
            <w:r w:rsidRPr="00A07A74">
              <w:rPr>
                <w:b/>
                <w:bCs/>
                <w:color w:val="auto"/>
              </w:rPr>
              <w:t>No</w:t>
            </w:r>
          </w:p>
          <w:p w14:paraId="41CC530C" w14:textId="219A6E06" w:rsidR="003F15BD" w:rsidRPr="003F15BD" w:rsidRDefault="003F15BD" w:rsidP="003F15BD">
            <w:r w:rsidRPr="003F15BD">
              <w:t xml:space="preserve">Is there any monitoring of the service? If </w:t>
            </w:r>
            <w:proofErr w:type="gramStart"/>
            <w:r w:rsidRPr="003F15BD">
              <w:t>so</w:t>
            </w:r>
            <w:proofErr w:type="gramEnd"/>
            <w:r w:rsidRPr="003F15BD">
              <w:t xml:space="preserve"> do different racial groups access it or are they disproportionately affected by it? If not any reasons why not either factual or based on experience? Is Service open to all or is it for specific groups?</w:t>
            </w:r>
          </w:p>
        </w:tc>
      </w:tr>
      <w:tr w:rsidR="003F15BD" w14:paraId="6C0E8494" w14:textId="77777777" w:rsidTr="00B720DC">
        <w:trPr>
          <w:trHeight w:val="1002"/>
        </w:trPr>
        <w:tc>
          <w:tcPr>
            <w:tcW w:w="5240" w:type="dxa"/>
          </w:tcPr>
          <w:p w14:paraId="0BB08FD9" w14:textId="77777777" w:rsidR="003F15BD" w:rsidRDefault="003F15BD" w:rsidP="003F15BD">
            <w:pPr>
              <w:rPr>
                <w:rFonts w:cs="Arial"/>
              </w:rPr>
            </w:pPr>
            <w:r>
              <w:rPr>
                <w:rFonts w:cs="Arial"/>
              </w:rPr>
              <w:t>What existing evidence (either presumed or otherwise) do you have for this?</w:t>
            </w:r>
          </w:p>
        </w:tc>
        <w:tc>
          <w:tcPr>
            <w:tcW w:w="8789" w:type="dxa"/>
          </w:tcPr>
          <w:p w14:paraId="0F8B3F77" w14:textId="76A10265" w:rsidR="003F15BD" w:rsidRPr="00A07A74" w:rsidRDefault="003F15BD" w:rsidP="003F15BD">
            <w:pPr>
              <w:rPr>
                <w:rFonts w:cs="Arial"/>
                <w:color w:val="auto"/>
              </w:rPr>
            </w:pPr>
            <w:r w:rsidRPr="003F15BD">
              <w:rPr>
                <w:rFonts w:cs="Arial"/>
                <w:color w:val="auto"/>
              </w:rPr>
              <w:t>Is there any other data (National research, British Crime Survey, Equality and Human Rights Commission – Transgender review, information access to services)</w:t>
            </w:r>
          </w:p>
        </w:tc>
      </w:tr>
      <w:tr w:rsidR="003F15BD" w14:paraId="4DCFEBD0" w14:textId="77777777" w:rsidTr="00B720DC">
        <w:trPr>
          <w:trHeight w:val="1130"/>
        </w:trPr>
        <w:tc>
          <w:tcPr>
            <w:tcW w:w="5240" w:type="dxa"/>
          </w:tcPr>
          <w:p w14:paraId="3B0812D6" w14:textId="21384768" w:rsidR="003F15BD" w:rsidRDefault="003F15BD" w:rsidP="003F15BD">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0F39246B" w:rsidR="003F15BD" w:rsidRPr="00A07A74" w:rsidRDefault="003F15BD" w:rsidP="003F15BD">
            <w:pPr>
              <w:rPr>
                <w:b/>
                <w:bCs/>
                <w:color w:val="auto"/>
              </w:rPr>
            </w:pPr>
            <w:r w:rsidRPr="00A07A74">
              <w:rPr>
                <w:b/>
                <w:bCs/>
                <w:color w:val="auto"/>
              </w:rPr>
              <w:t>No</w:t>
            </w:r>
          </w:p>
          <w:p w14:paraId="798DBE71" w14:textId="5FB07303" w:rsidR="003F15BD" w:rsidRPr="0005489F" w:rsidRDefault="003F15BD" w:rsidP="003F15BD">
            <w:pPr>
              <w:rPr>
                <w:color w:val="auto"/>
              </w:rPr>
            </w:pPr>
          </w:p>
        </w:tc>
      </w:tr>
      <w:tr w:rsidR="003F15BD" w14:paraId="2342E1F7" w14:textId="77777777" w:rsidTr="00B720DC">
        <w:trPr>
          <w:trHeight w:val="1106"/>
        </w:trPr>
        <w:tc>
          <w:tcPr>
            <w:tcW w:w="5240" w:type="dxa"/>
          </w:tcPr>
          <w:p w14:paraId="3C9660A8" w14:textId="77777777" w:rsidR="003F15BD" w:rsidRPr="00CF70F4" w:rsidRDefault="003F15BD" w:rsidP="003F15BD">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4E531375" w14:textId="77777777" w:rsidR="003F15BD" w:rsidRDefault="003F15BD" w:rsidP="003F15BD">
            <w:pPr>
              <w:rPr>
                <w:b/>
                <w:bCs/>
                <w:color w:val="auto"/>
              </w:rPr>
            </w:pPr>
            <w:r w:rsidRPr="00A07A74">
              <w:rPr>
                <w:b/>
                <w:bCs/>
                <w:color w:val="auto"/>
              </w:rPr>
              <w:t>No</w:t>
            </w:r>
          </w:p>
          <w:p w14:paraId="61BA4C66" w14:textId="77777777" w:rsidR="003F15BD" w:rsidRDefault="003F15BD" w:rsidP="003F15BD">
            <w:r>
              <w:t>Can any adverse impact found be justified on the grounds of promoting equality for another group for example access to disabled people?</w:t>
            </w:r>
          </w:p>
          <w:p w14:paraId="4311E170" w14:textId="77777777" w:rsidR="003F15BD" w:rsidRDefault="003F15BD" w:rsidP="003F15BD">
            <w:r>
              <w:t>Can the adverse impact identified be mitigated in any way?</w:t>
            </w:r>
          </w:p>
          <w:p w14:paraId="5AFFD2B2" w14:textId="20024D3F" w:rsidR="003F15BD" w:rsidRPr="003F15BD" w:rsidRDefault="003F15BD" w:rsidP="003F15BD">
            <w:r>
              <w:t xml:space="preserve">Should the practice, policy or project be monitored for </w:t>
            </w:r>
            <w:proofErr w:type="spellStart"/>
            <w:proofErr w:type="gramStart"/>
            <w:r>
              <w:t>it’s</w:t>
            </w:r>
            <w:proofErr w:type="spellEnd"/>
            <w:proofErr w:type="gramEnd"/>
            <w:r>
              <w:t xml:space="preserve"> impact?</w:t>
            </w:r>
          </w:p>
        </w:tc>
      </w:tr>
      <w:tr w:rsidR="003F15BD" w14:paraId="4368A430" w14:textId="77777777" w:rsidTr="00B720DC">
        <w:trPr>
          <w:trHeight w:val="974"/>
        </w:trPr>
        <w:tc>
          <w:tcPr>
            <w:tcW w:w="5240" w:type="dxa"/>
          </w:tcPr>
          <w:p w14:paraId="2028155E" w14:textId="7F0EB3B6" w:rsidR="003F15BD" w:rsidRDefault="003F15BD" w:rsidP="003F15BD">
            <w:pPr>
              <w:rPr>
                <w:rFonts w:cs="Arial"/>
              </w:rPr>
            </w:pPr>
            <w:r>
              <w:rPr>
                <w:rFonts w:cs="Arial"/>
              </w:rPr>
              <w:t xml:space="preserve">19. If </w:t>
            </w:r>
            <w:proofErr w:type="gramStart"/>
            <w:r>
              <w:rPr>
                <w:rFonts w:cs="Arial"/>
              </w:rPr>
              <w:t>Yes</w:t>
            </w:r>
            <w:proofErr w:type="gramEnd"/>
            <w:r>
              <w:rPr>
                <w:rFonts w:cs="Arial"/>
              </w:rPr>
              <w:t>, is there enough evidence to proceed to a full EIA?</w:t>
            </w:r>
          </w:p>
        </w:tc>
        <w:tc>
          <w:tcPr>
            <w:tcW w:w="8789" w:type="dxa"/>
          </w:tcPr>
          <w:p w14:paraId="0A1FC616" w14:textId="77777777" w:rsidR="003F15BD" w:rsidRDefault="003F15BD" w:rsidP="003F15BD">
            <w:pPr>
              <w:rPr>
                <w:b/>
                <w:bCs/>
                <w:color w:val="auto"/>
              </w:rPr>
            </w:pPr>
            <w:r w:rsidRPr="00A07A74">
              <w:rPr>
                <w:b/>
                <w:bCs/>
                <w:color w:val="auto"/>
              </w:rPr>
              <w:t>No</w:t>
            </w:r>
          </w:p>
          <w:p w14:paraId="17877A39" w14:textId="693750B3" w:rsidR="003F15BD" w:rsidRPr="0005489F" w:rsidRDefault="003F15BD" w:rsidP="003F15BD">
            <w:pPr>
              <w:rPr>
                <w:color w:val="auto"/>
              </w:rPr>
            </w:pPr>
          </w:p>
        </w:tc>
      </w:tr>
      <w:tr w:rsidR="003F15BD" w14:paraId="00A89C69" w14:textId="77777777" w:rsidTr="00B720DC">
        <w:trPr>
          <w:trHeight w:val="650"/>
        </w:trPr>
        <w:tc>
          <w:tcPr>
            <w:tcW w:w="5240" w:type="dxa"/>
          </w:tcPr>
          <w:p w14:paraId="53316AA8" w14:textId="07181CA7" w:rsidR="003F15BD" w:rsidRDefault="003F15BD" w:rsidP="003F15BD">
            <w:pPr>
              <w:rPr>
                <w:rFonts w:cs="Arial"/>
              </w:rPr>
            </w:pPr>
            <w:r>
              <w:rPr>
                <w:rFonts w:cs="Arial"/>
              </w:rPr>
              <w:lastRenderedPageBreak/>
              <w:t>20. Date on which Full impact assessment to be completed by.</w:t>
            </w:r>
          </w:p>
        </w:tc>
        <w:tc>
          <w:tcPr>
            <w:tcW w:w="8789" w:type="dxa"/>
          </w:tcPr>
          <w:p w14:paraId="29D58DAB" w14:textId="77777777" w:rsidR="003F15BD" w:rsidRPr="00A07A74" w:rsidRDefault="003F15BD" w:rsidP="003F15BD">
            <w:pPr>
              <w:rPr>
                <w:rFonts w:cs="Arial"/>
                <w:color w:val="auto"/>
              </w:rPr>
            </w:pPr>
          </w:p>
        </w:tc>
      </w:tr>
    </w:tbl>
    <w:p w14:paraId="5F851FF7" w14:textId="77777777" w:rsidR="00C143E8" w:rsidRDefault="00C143E8" w:rsidP="00C143E8">
      <w:pPr>
        <w:rPr>
          <w:rFonts w:cs="Arial"/>
        </w:rPr>
      </w:pPr>
    </w:p>
    <w:p w14:paraId="4D50A8D6" w14:textId="6A0CCA61" w:rsidR="00C143E8" w:rsidRPr="00C143E8" w:rsidRDefault="00C143E8" w:rsidP="00C143E8">
      <w:r>
        <w:t>Signed (completing officer)</w:t>
      </w:r>
      <w:r w:rsidR="003D2942">
        <w:t>:</w:t>
      </w:r>
      <w:r w:rsidR="003F15BD">
        <w:t xml:space="preserve"> </w:t>
      </w:r>
      <w:r w:rsidR="003F15BD" w:rsidRPr="003F15BD">
        <w:t>Keith W Duke</w:t>
      </w:r>
    </w:p>
    <w:p w14:paraId="79E309F9" w14:textId="779D5562" w:rsidR="00076929" w:rsidRPr="0071268F" w:rsidRDefault="00C143E8" w:rsidP="0071268F">
      <w:pPr>
        <w:rPr>
          <w:rFonts w:cs="Arial"/>
        </w:rPr>
      </w:pPr>
      <w:r>
        <w:rPr>
          <w:rFonts w:cs="Arial"/>
        </w:rPr>
        <w:t>Signed (Lead officer)</w:t>
      </w:r>
      <w:r w:rsidR="00E24C76">
        <w:rPr>
          <w:rFonts w:cs="Arial"/>
        </w:rPr>
        <w:t xml:space="preserve">: </w:t>
      </w:r>
      <w:r w:rsidR="00076929">
        <w:br w:type="page"/>
      </w:r>
    </w:p>
    <w:p w14:paraId="0CB32B31" w14:textId="136E911B" w:rsidR="00C143E8" w:rsidRPr="00C143E8" w:rsidRDefault="00C143E8" w:rsidP="00C143E8">
      <w:pPr>
        <w:pStyle w:val="Heading2"/>
      </w:pPr>
      <w:r>
        <w:lastRenderedPageBreak/>
        <w:t xml:space="preserve">Groups </w:t>
      </w:r>
      <w:proofErr w:type="gramStart"/>
      <w:r w:rsidR="009A5655">
        <w:t>a</w:t>
      </w:r>
      <w:r>
        <w:t>ffected</w:t>
      </w:r>
      <w:proofErr w:type="gramEnd"/>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 xml:space="preserve">same </w:t>
      </w:r>
      <w:proofErr w:type="gramStart"/>
      <w:r w:rsidRPr="00AE5283">
        <w:t>group</w:t>
      </w:r>
      <w:proofErr w:type="gramEnd"/>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Caption w:val="Groups affected by this policy"/>
        <w:tblDescription w:val="Table showing the groups affected by the policy (disability, gender, transgender, race, sexual orientation, religion and belief, age, marriage and civil partnerships) and the level of impact on them (likely to benfefit, no impact or adverse impact)"/>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bookmarkEnd w:id="0"/>
          </w:p>
        </w:tc>
        <w:tc>
          <w:tcPr>
            <w:tcW w:w="1604" w:type="dxa"/>
          </w:tcPr>
          <w:p w14:paraId="457ADCB2" w14:textId="507A6166" w:rsidR="00076929" w:rsidRDefault="00EA2B1D"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0710B5">
              <w:rPr>
                <w:rFonts w:cs="Arial"/>
              </w:rPr>
            </w:r>
            <w:r w:rsidR="000710B5">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0F38D2D6" w14:textId="77777777" w:rsidTr="00C15F76">
        <w:tc>
          <w:tcPr>
            <w:tcW w:w="8052" w:type="dxa"/>
          </w:tcPr>
          <w:p w14:paraId="7F648358" w14:textId="6500B3FD" w:rsidR="00EA2B1D" w:rsidRDefault="00EA2B1D" w:rsidP="00EA2B1D">
            <w:pPr>
              <w:rPr>
                <w:rFonts w:cs="Arial"/>
              </w:rPr>
            </w:pPr>
            <w:r>
              <w:rPr>
                <w:rFonts w:cs="Arial"/>
                <w:b/>
              </w:rPr>
              <w:t xml:space="preserve">Gender: </w:t>
            </w:r>
            <w:r>
              <w:rPr>
                <w:rFonts w:cs="Arial"/>
              </w:rPr>
              <w:t>Male, Female</w:t>
            </w:r>
          </w:p>
        </w:tc>
        <w:tc>
          <w:tcPr>
            <w:tcW w:w="1956" w:type="dxa"/>
          </w:tcPr>
          <w:p w14:paraId="4E0FB0C4" w14:textId="1F52389D"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4AFD3B53" w14:textId="184B6F90"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6FD9BD1C" w14:textId="11C6CD7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4CA725EB" w14:textId="77777777" w:rsidTr="00C15F76">
        <w:tc>
          <w:tcPr>
            <w:tcW w:w="8052" w:type="dxa"/>
          </w:tcPr>
          <w:p w14:paraId="34B66396" w14:textId="468401C6" w:rsidR="00EA2B1D" w:rsidRDefault="00EA2B1D" w:rsidP="00EA2B1D">
            <w:pPr>
              <w:rPr>
                <w:rFonts w:cs="Arial"/>
                <w:b/>
              </w:rPr>
            </w:pPr>
            <w:r>
              <w:rPr>
                <w:rFonts w:cs="Arial"/>
                <w:b/>
              </w:rPr>
              <w:t>Transgender</w:t>
            </w:r>
          </w:p>
        </w:tc>
        <w:tc>
          <w:tcPr>
            <w:tcW w:w="1956" w:type="dxa"/>
          </w:tcPr>
          <w:p w14:paraId="54173740" w14:textId="3052995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19AF7036" w14:textId="21EBADD8"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7A7098E9" w14:textId="12C5A67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318585C5" w14:textId="77777777" w:rsidTr="00C15F76">
        <w:tc>
          <w:tcPr>
            <w:tcW w:w="8052" w:type="dxa"/>
          </w:tcPr>
          <w:p w14:paraId="4FF713C5" w14:textId="6366DE26" w:rsidR="00EA2B1D" w:rsidRDefault="00EA2B1D" w:rsidP="00EA2B1D">
            <w:pPr>
              <w:rPr>
                <w:rFonts w:cs="Arial"/>
              </w:rPr>
            </w:pPr>
            <w:r>
              <w:rPr>
                <w:rFonts w:cs="Arial"/>
                <w:b/>
              </w:rPr>
              <w:t xml:space="preserve">Race: </w:t>
            </w:r>
            <w:r>
              <w:rPr>
                <w:rFonts w:cs="Arial"/>
              </w:rPr>
              <w:t>Traveller and Gypsy etc</w:t>
            </w:r>
          </w:p>
        </w:tc>
        <w:tc>
          <w:tcPr>
            <w:tcW w:w="1956" w:type="dxa"/>
          </w:tcPr>
          <w:p w14:paraId="54BE4A27" w14:textId="6BD1117E"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232F8EFD" w14:textId="5EA37A0B"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728D4B0F" w14:textId="4390520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054D54EF" w14:textId="77777777" w:rsidTr="00C15F76">
        <w:tc>
          <w:tcPr>
            <w:tcW w:w="8052" w:type="dxa"/>
          </w:tcPr>
          <w:p w14:paraId="73E65459" w14:textId="72308DF4" w:rsidR="00EA2B1D" w:rsidRDefault="00EA2B1D" w:rsidP="00EA2B1D">
            <w:pPr>
              <w:rPr>
                <w:rFonts w:cs="Arial"/>
              </w:rPr>
            </w:pPr>
            <w:r>
              <w:rPr>
                <w:rFonts w:cs="Arial"/>
                <w:b/>
              </w:rPr>
              <w:t xml:space="preserve">Sexual Orientation: </w:t>
            </w:r>
            <w:r>
              <w:rPr>
                <w:rFonts w:cs="Arial"/>
              </w:rPr>
              <w:t>Lesbian, Gay, Bisexual</w:t>
            </w:r>
          </w:p>
        </w:tc>
        <w:tc>
          <w:tcPr>
            <w:tcW w:w="1956" w:type="dxa"/>
          </w:tcPr>
          <w:p w14:paraId="663EC3E7" w14:textId="4E98F0C7"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10EE7293" w14:textId="1BE2EE7A"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26AE3C55" w14:textId="12A81A8F"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41B60C3A" w14:textId="77777777" w:rsidTr="00C15F76">
        <w:tc>
          <w:tcPr>
            <w:tcW w:w="8052" w:type="dxa"/>
          </w:tcPr>
          <w:p w14:paraId="1E24CB77" w14:textId="4FADD63E" w:rsidR="00EA2B1D" w:rsidRDefault="00EA2B1D" w:rsidP="00EA2B1D">
            <w:pPr>
              <w:rPr>
                <w:rFonts w:cs="Arial"/>
                <w:b/>
              </w:rPr>
            </w:pPr>
            <w:r>
              <w:rPr>
                <w:rFonts w:cs="Arial"/>
                <w:b/>
              </w:rPr>
              <w:t>Religion and Belief</w:t>
            </w:r>
          </w:p>
        </w:tc>
        <w:tc>
          <w:tcPr>
            <w:tcW w:w="1956" w:type="dxa"/>
          </w:tcPr>
          <w:p w14:paraId="049E43E4" w14:textId="5C59F29C"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469F3A06" w14:textId="11BC37D3"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6581DADC" w14:textId="560F9A0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2CB84826" w14:textId="77777777" w:rsidTr="00C15F76">
        <w:tc>
          <w:tcPr>
            <w:tcW w:w="8052" w:type="dxa"/>
          </w:tcPr>
          <w:p w14:paraId="191635A0" w14:textId="73CC566C" w:rsidR="00EA2B1D" w:rsidRDefault="00EA2B1D" w:rsidP="00EA2B1D">
            <w:pPr>
              <w:rPr>
                <w:rFonts w:cs="Arial"/>
              </w:rPr>
            </w:pPr>
            <w:r>
              <w:rPr>
                <w:rFonts w:cs="Arial"/>
                <w:b/>
              </w:rPr>
              <w:t xml:space="preserve">Age: </w:t>
            </w:r>
            <w:r>
              <w:rPr>
                <w:rFonts w:cs="Arial"/>
              </w:rPr>
              <w:t>Young and Old</w:t>
            </w:r>
          </w:p>
        </w:tc>
        <w:tc>
          <w:tcPr>
            <w:tcW w:w="1956" w:type="dxa"/>
          </w:tcPr>
          <w:p w14:paraId="04140D7A" w14:textId="01BD2F3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1055A657" w14:textId="7A352B96"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40DB00BE" w14:textId="2F9482E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r w:rsidR="00EA2B1D" w14:paraId="356059BE" w14:textId="77777777" w:rsidTr="00C15F76">
        <w:tc>
          <w:tcPr>
            <w:tcW w:w="8052" w:type="dxa"/>
          </w:tcPr>
          <w:p w14:paraId="12489F08" w14:textId="4E4900D1" w:rsidR="00EA2B1D" w:rsidRDefault="00EA2B1D" w:rsidP="00EA2B1D">
            <w:pPr>
              <w:rPr>
                <w:rFonts w:cs="Arial"/>
                <w:b/>
              </w:rPr>
            </w:pPr>
            <w:r>
              <w:rPr>
                <w:rFonts w:cs="Arial"/>
                <w:b/>
              </w:rPr>
              <w:t>Marriage and Civil Partnerships</w:t>
            </w:r>
          </w:p>
        </w:tc>
        <w:tc>
          <w:tcPr>
            <w:tcW w:w="1956" w:type="dxa"/>
          </w:tcPr>
          <w:p w14:paraId="0709B4ED" w14:textId="51C994C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c>
          <w:tcPr>
            <w:tcW w:w="1604" w:type="dxa"/>
          </w:tcPr>
          <w:p w14:paraId="1A6E925C" w14:textId="03909FD5"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710B5">
              <w:rPr>
                <w:rFonts w:cs="Arial"/>
              </w:rPr>
            </w:r>
            <w:r w:rsidR="000710B5">
              <w:rPr>
                <w:rFonts w:cs="Arial"/>
              </w:rPr>
              <w:fldChar w:fldCharType="separate"/>
            </w:r>
            <w:r w:rsidRPr="00A100AA">
              <w:rPr>
                <w:rFonts w:cs="Arial"/>
              </w:rPr>
              <w:fldChar w:fldCharType="end"/>
            </w:r>
          </w:p>
        </w:tc>
        <w:tc>
          <w:tcPr>
            <w:tcW w:w="2336" w:type="dxa"/>
          </w:tcPr>
          <w:p w14:paraId="1EF197FC" w14:textId="6F6E2CD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710B5">
              <w:rPr>
                <w:rFonts w:cs="Arial"/>
              </w:rPr>
            </w:r>
            <w:r w:rsidR="000710B5">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2E884" w14:textId="77777777" w:rsidR="003C7D98" w:rsidRDefault="003C7D98" w:rsidP="0051530F">
      <w:pPr>
        <w:spacing w:after="0" w:line="240" w:lineRule="auto"/>
      </w:pPr>
      <w:r>
        <w:separator/>
      </w:r>
    </w:p>
  </w:endnote>
  <w:endnote w:type="continuationSeparator" w:id="0">
    <w:p w14:paraId="4DF5B6DA" w14:textId="77777777" w:rsidR="003C7D98" w:rsidRDefault="003C7D98"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9C063" w14:textId="77777777" w:rsidR="003C7D98" w:rsidRDefault="003C7D98" w:rsidP="0051530F">
      <w:pPr>
        <w:spacing w:after="0" w:line="240" w:lineRule="auto"/>
      </w:pPr>
      <w:r>
        <w:separator/>
      </w:r>
    </w:p>
  </w:footnote>
  <w:footnote w:type="continuationSeparator" w:id="0">
    <w:p w14:paraId="1C21D822" w14:textId="77777777" w:rsidR="003C7D98" w:rsidRDefault="003C7D98"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1"/>
  </w:num>
  <w:num w:numId="3" w16cid:durableId="1563253333">
    <w:abstractNumId w:val="3"/>
  </w:num>
  <w:num w:numId="4" w16cid:durableId="1753770380">
    <w:abstractNumId w:val="15"/>
  </w:num>
  <w:num w:numId="5" w16cid:durableId="1157069096">
    <w:abstractNumId w:val="2"/>
  </w:num>
  <w:num w:numId="6" w16cid:durableId="1389189433">
    <w:abstractNumId w:val="11"/>
  </w:num>
  <w:num w:numId="7" w16cid:durableId="1220169030">
    <w:abstractNumId w:val="11"/>
  </w:num>
  <w:num w:numId="8" w16cid:durableId="1244414832">
    <w:abstractNumId w:val="9"/>
  </w:num>
  <w:num w:numId="9" w16cid:durableId="1119448003">
    <w:abstractNumId w:val="4"/>
  </w:num>
  <w:num w:numId="10" w16cid:durableId="975334851">
    <w:abstractNumId w:val="10"/>
  </w:num>
  <w:num w:numId="11" w16cid:durableId="1742093550">
    <w:abstractNumId w:val="0"/>
  </w:num>
  <w:num w:numId="12" w16cid:durableId="2049067532">
    <w:abstractNumId w:val="5"/>
  </w:num>
  <w:num w:numId="13" w16cid:durableId="1396080026">
    <w:abstractNumId w:val="8"/>
  </w:num>
  <w:num w:numId="14" w16cid:durableId="1563365003">
    <w:abstractNumId w:val="12"/>
  </w:num>
  <w:num w:numId="15" w16cid:durableId="572663346">
    <w:abstractNumId w:val="6"/>
  </w:num>
  <w:num w:numId="16" w16cid:durableId="42170979">
    <w:abstractNumId w:val="14"/>
  </w:num>
  <w:num w:numId="17" w16cid:durableId="1942451366">
    <w:abstractNumId w:val="13"/>
  </w:num>
  <w:num w:numId="18" w16cid:durableId="1251040686">
    <w:abstractNumId w:val="7"/>
  </w:num>
  <w:num w:numId="19" w16cid:durableId="1961379777">
    <w:abstractNumId w:val="1"/>
  </w:num>
  <w:num w:numId="20" w16cid:durableId="1877310238">
    <w:abstractNumId w:val="0"/>
  </w:num>
  <w:num w:numId="21" w16cid:durableId="389814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5489F"/>
    <w:rsid w:val="000710B5"/>
    <w:rsid w:val="00076929"/>
    <w:rsid w:val="001023AE"/>
    <w:rsid w:val="001048D3"/>
    <w:rsid w:val="00186457"/>
    <w:rsid w:val="001A020E"/>
    <w:rsid w:val="001A7996"/>
    <w:rsid w:val="002668E5"/>
    <w:rsid w:val="003A044F"/>
    <w:rsid w:val="003C7D98"/>
    <w:rsid w:val="003D1A11"/>
    <w:rsid w:val="003D2942"/>
    <w:rsid w:val="003F15BD"/>
    <w:rsid w:val="00430A86"/>
    <w:rsid w:val="004534E4"/>
    <w:rsid w:val="0049464D"/>
    <w:rsid w:val="0051530F"/>
    <w:rsid w:val="005E576A"/>
    <w:rsid w:val="0063295E"/>
    <w:rsid w:val="00661012"/>
    <w:rsid w:val="006769F5"/>
    <w:rsid w:val="00705DCC"/>
    <w:rsid w:val="0071268F"/>
    <w:rsid w:val="00776B73"/>
    <w:rsid w:val="00797910"/>
    <w:rsid w:val="007D1FD5"/>
    <w:rsid w:val="007E05CE"/>
    <w:rsid w:val="0082369F"/>
    <w:rsid w:val="0085128C"/>
    <w:rsid w:val="0090198B"/>
    <w:rsid w:val="009A5655"/>
    <w:rsid w:val="009D0281"/>
    <w:rsid w:val="00A07A74"/>
    <w:rsid w:val="00A1024D"/>
    <w:rsid w:val="00A528AE"/>
    <w:rsid w:val="00AB65EC"/>
    <w:rsid w:val="00AD0E11"/>
    <w:rsid w:val="00B03A5C"/>
    <w:rsid w:val="00B720DC"/>
    <w:rsid w:val="00BB4BB6"/>
    <w:rsid w:val="00C143E8"/>
    <w:rsid w:val="00C15F76"/>
    <w:rsid w:val="00D82B54"/>
    <w:rsid w:val="00DE700E"/>
    <w:rsid w:val="00E24C76"/>
    <w:rsid w:val="00E64BB6"/>
    <w:rsid w:val="00EA2B1D"/>
    <w:rsid w:val="00EC1851"/>
    <w:rsid w:val="00F04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character" w:styleId="UnresolvedMention">
    <w:name w:val="Unresolved Mention"/>
    <w:basedOn w:val="DefaultParagraphFont"/>
    <w:uiPriority w:val="99"/>
    <w:semiHidden/>
    <w:unhideWhenUsed/>
    <w:rsid w:val="003F15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hyperlink" Target="http://intranet/Interact/Pages/Content/Document.aspx?id=1384"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keith.duke@lincs.police.uk" TargetMode="Externa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hyperlink" Target="https://www.bailii.org/ew/cases/EWCA/Crim/2004/836.htm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assets.publishing.service.gov.uk/government/uploads/system/uploads/attachment_data/file/897166/rosh-guidance-2020.pdf" TargetMode="External"/><Relationship Id="rId20" Type="http://schemas.openxmlformats.org/officeDocument/2006/relationships/hyperlink" Target="https://www.gov.uk/government/uploads/system/uploads/attachment_data/file/576226/Guidance_on_part_2_of_the_sexual_offences_act_2003_2.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app.college.police.uk/app-content/major-investigation-and-public-protection/managing-sexual-offenders-and-violent-offenders/"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www.legislation.gov.uk/ukpga/2010/15/contents" TargetMode="External"/><Relationship Id="rId19" Type="http://schemas.openxmlformats.org/officeDocument/2006/relationships/hyperlink" Target="https://www.gov.uk/government/uploads/system/uploads/attachment_data/file/143803/010guidance-indefinite-notice.pdf" TargetMode="Externa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2791</Words>
  <Characters>15911</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Management of sexual offenders and violent offenders (MOSOVO) policy PD 172</vt:lpstr>
    </vt:vector>
  </TitlesOfParts>
  <Company>Lincolnshire Police</Company>
  <LinksUpToDate>false</LinksUpToDate>
  <CharactersWithSpaces>18665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sexual offenders and violent offenders (MOSOVO) policy PD 172</dc:title>
  <dc:subject/>
  <dc:creator>david.hull@lincs.police.uk</dc:creator>
  <cp:keywords/>
  <dc:description/>
  <cp:lastModifiedBy>Jacquest, Michael</cp:lastModifiedBy>
  <cp:revision>7</cp:revision>
  <dcterms:created xsi:type="dcterms:W3CDTF">2023-10-19T13:18:00Z</dcterms:created>
  <dcterms:modified xsi:type="dcterms:W3CDTF">2024-01-26T09:17:00Z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