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071D6" w14:textId="32C9ABB1" w:rsidR="00E64BB6" w:rsidRDefault="001A020E" w:rsidP="001A020E">
      <w:pPr>
        <w:pStyle w:val="Title"/>
        <w:jc w:val="center"/>
      </w:pPr>
      <w:r>
        <w:t>Lincolnshire Police</w:t>
      </w:r>
      <w:r w:rsidR="00EC1851">
        <w:t xml:space="preserve"> </w:t>
      </w:r>
      <w:r w:rsidR="00EC1851">
        <w:br/>
        <w:t>Policy Document</w:t>
      </w:r>
    </w:p>
    <w:p w14:paraId="357A7E23" w14:textId="1813BC49" w:rsidR="001A020E" w:rsidRDefault="001A020E" w:rsidP="001A020E">
      <w:pPr>
        <w:jc w:val="center"/>
      </w:pPr>
      <w:r>
        <w:rPr>
          <w:noProof/>
        </w:rPr>
        <w:drawing>
          <wp:inline distT="0" distB="0" distL="0" distR="0" wp14:anchorId="0EE7DA38" wp14:editId="220F2501">
            <wp:extent cx="2409825" cy="2409825"/>
            <wp:effectExtent l="0" t="0" r="0" b="9525"/>
            <wp:docPr id="1" name="Picture 1" descr="Lincolnshire Polic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colnshire Police cres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9825" cy="2409825"/>
                    </a:xfrm>
                    <a:prstGeom prst="rect">
                      <a:avLst/>
                    </a:prstGeom>
                    <a:noFill/>
                    <a:ln>
                      <a:noFill/>
                    </a:ln>
                  </pic:spPr>
                </pic:pic>
              </a:graphicData>
            </a:graphic>
          </wp:inline>
        </w:drawing>
      </w:r>
    </w:p>
    <w:p w14:paraId="482AF218" w14:textId="3D3420FA" w:rsidR="001A020E" w:rsidRDefault="00373170" w:rsidP="007D1FD5">
      <w:pPr>
        <w:pStyle w:val="Heading1"/>
        <w:jc w:val="center"/>
      </w:pPr>
      <w:r w:rsidRPr="00373170">
        <w:t xml:space="preserve">Allegations </w:t>
      </w:r>
      <w:r>
        <w:t>a</w:t>
      </w:r>
      <w:r w:rsidRPr="00373170">
        <w:t xml:space="preserve">gainst </w:t>
      </w:r>
      <w:r>
        <w:t>p</w:t>
      </w:r>
      <w:r w:rsidRPr="00373170">
        <w:t xml:space="preserve">olice </w:t>
      </w:r>
      <w:r>
        <w:t>o</w:t>
      </w:r>
      <w:r w:rsidRPr="00373170">
        <w:t>fficers</w:t>
      </w:r>
      <w:r>
        <w:t>: c</w:t>
      </w:r>
      <w:r w:rsidRPr="00373170">
        <w:t xml:space="preserve">hild </w:t>
      </w:r>
      <w:r>
        <w:t>s</w:t>
      </w:r>
      <w:r w:rsidRPr="00373170">
        <w:t xml:space="preserve">afeguarding (LADO) </w:t>
      </w:r>
      <w:r>
        <w:t>r</w:t>
      </w:r>
      <w:r w:rsidRPr="00373170">
        <w:t xml:space="preserve">eferral </w:t>
      </w:r>
      <w:r>
        <w:t>p</w:t>
      </w:r>
      <w:r w:rsidRPr="00373170">
        <w:t>olicy</w:t>
      </w:r>
      <w:r w:rsidR="009720BA">
        <w:t xml:space="preserve"> PD272</w:t>
      </w:r>
    </w:p>
    <w:p w14:paraId="28280CE9" w14:textId="77777777" w:rsidR="001A020E" w:rsidRDefault="001A020E" w:rsidP="001A020E">
      <w:pPr>
        <w:pStyle w:val="Heading2"/>
      </w:pPr>
      <w:r>
        <w:t>Policy document information</w:t>
      </w:r>
    </w:p>
    <w:p w14:paraId="238400B7" w14:textId="0ABD64E4" w:rsidR="001A020E" w:rsidRDefault="001A020E" w:rsidP="001A020E">
      <w:pPr>
        <w:tabs>
          <w:tab w:val="left" w:pos="2835"/>
        </w:tabs>
      </w:pPr>
      <w:r w:rsidRPr="0090198B">
        <w:rPr>
          <w:b/>
          <w:bCs/>
        </w:rPr>
        <w:t>Reference number</w:t>
      </w:r>
      <w:r>
        <w:t>:</w:t>
      </w:r>
      <w:r w:rsidR="0051530F">
        <w:tab/>
      </w:r>
      <w:r w:rsidR="00EC50D2">
        <w:t>PD 272 (1)</w:t>
      </w:r>
    </w:p>
    <w:p w14:paraId="1A1C3D8E" w14:textId="570247D2" w:rsidR="001A020E" w:rsidRDefault="001A020E" w:rsidP="001A020E">
      <w:pPr>
        <w:tabs>
          <w:tab w:val="left" w:pos="2835"/>
        </w:tabs>
      </w:pPr>
      <w:r w:rsidRPr="0090198B">
        <w:rPr>
          <w:b/>
          <w:bCs/>
        </w:rPr>
        <w:t>Policy sponsor</w:t>
      </w:r>
      <w:r>
        <w:t>:</w:t>
      </w:r>
      <w:r w:rsidR="00373170">
        <w:tab/>
      </w:r>
      <w:r w:rsidR="00373170" w:rsidRPr="005C6F7E">
        <w:rPr>
          <w:rFonts w:cs="Arial"/>
        </w:rPr>
        <w:t>DCC Julia D</w:t>
      </w:r>
      <w:r w:rsidR="00373170">
        <w:rPr>
          <w:rFonts w:cs="Arial"/>
        </w:rPr>
        <w:t>ebenham</w:t>
      </w:r>
    </w:p>
    <w:p w14:paraId="48723898" w14:textId="0921540F" w:rsidR="001A020E" w:rsidRDefault="001A020E" w:rsidP="001A020E">
      <w:pPr>
        <w:tabs>
          <w:tab w:val="left" w:pos="2835"/>
        </w:tabs>
      </w:pPr>
      <w:r w:rsidRPr="0090198B">
        <w:rPr>
          <w:b/>
          <w:bCs/>
        </w:rPr>
        <w:t>Policy owner</w:t>
      </w:r>
      <w:r>
        <w:t>:</w:t>
      </w:r>
      <w:r w:rsidR="00373170">
        <w:tab/>
      </w:r>
      <w:r w:rsidR="00373170" w:rsidRPr="005C6F7E">
        <w:rPr>
          <w:rFonts w:cs="Arial"/>
        </w:rPr>
        <w:t>D/Superintendent Deb C</w:t>
      </w:r>
      <w:r w:rsidR="00373170">
        <w:rPr>
          <w:rFonts w:cs="Arial"/>
        </w:rPr>
        <w:t>lark</w:t>
      </w:r>
      <w:r w:rsidR="00373170" w:rsidRPr="005C6F7E">
        <w:rPr>
          <w:rFonts w:cs="Arial"/>
        </w:rPr>
        <w:t xml:space="preserve"> - Head of PSD</w:t>
      </w:r>
    </w:p>
    <w:p w14:paraId="60F1E80C" w14:textId="4CA3C64D" w:rsidR="001A020E" w:rsidRDefault="001A020E" w:rsidP="001A020E">
      <w:pPr>
        <w:tabs>
          <w:tab w:val="left" w:pos="2835"/>
        </w:tabs>
      </w:pPr>
      <w:r w:rsidRPr="0090198B">
        <w:rPr>
          <w:b/>
          <w:bCs/>
        </w:rPr>
        <w:t>Author</w:t>
      </w:r>
      <w:r>
        <w:t>:</w:t>
      </w:r>
      <w:r w:rsidR="00373170">
        <w:tab/>
      </w:r>
      <w:r w:rsidR="00373170" w:rsidRPr="005C6F7E">
        <w:rPr>
          <w:rFonts w:cs="Arial"/>
        </w:rPr>
        <w:t>DCI Paul C</w:t>
      </w:r>
      <w:r w:rsidR="00373170">
        <w:rPr>
          <w:rFonts w:cs="Arial"/>
        </w:rPr>
        <w:t xml:space="preserve">oleman </w:t>
      </w:r>
      <w:r w:rsidR="00373170" w:rsidRPr="005C6F7E">
        <w:rPr>
          <w:rFonts w:cs="Arial"/>
        </w:rPr>
        <w:t>- PSD</w:t>
      </w:r>
    </w:p>
    <w:p w14:paraId="3B60037B" w14:textId="1CCE1AB8" w:rsidR="001A020E" w:rsidRDefault="001A020E" w:rsidP="001A020E">
      <w:pPr>
        <w:tabs>
          <w:tab w:val="left" w:pos="2835"/>
        </w:tabs>
      </w:pPr>
      <w:r w:rsidRPr="0090198B">
        <w:rPr>
          <w:b/>
          <w:bCs/>
        </w:rPr>
        <w:t>Publication date</w:t>
      </w:r>
      <w:r>
        <w:t>:</w:t>
      </w:r>
      <w:r w:rsidR="00373170">
        <w:tab/>
      </w:r>
      <w:r w:rsidR="00E7089A">
        <w:rPr>
          <w:rFonts w:cs="Arial"/>
        </w:rPr>
        <w:t>April</w:t>
      </w:r>
      <w:r w:rsidR="00373170">
        <w:rPr>
          <w:rFonts w:cs="Arial"/>
        </w:rPr>
        <w:t xml:space="preserve"> 2024</w:t>
      </w:r>
    </w:p>
    <w:p w14:paraId="0CD292D2" w14:textId="32A18AE1" w:rsidR="001048D3" w:rsidRDefault="001048D3" w:rsidP="001A020E">
      <w:pPr>
        <w:tabs>
          <w:tab w:val="left" w:pos="2835"/>
        </w:tabs>
      </w:pPr>
      <w:r w:rsidRPr="0090198B">
        <w:rPr>
          <w:b/>
          <w:bCs/>
        </w:rPr>
        <w:t>Review date</w:t>
      </w:r>
      <w:r>
        <w:t>:</w:t>
      </w:r>
      <w:r w:rsidR="00373170">
        <w:tab/>
      </w:r>
      <w:r w:rsidR="000628F1">
        <w:rPr>
          <w:rFonts w:cs="Arial"/>
        </w:rPr>
        <w:t>April</w:t>
      </w:r>
      <w:r w:rsidR="00373170">
        <w:rPr>
          <w:rFonts w:cs="Arial"/>
        </w:rPr>
        <w:t xml:space="preserve"> 2026</w:t>
      </w:r>
    </w:p>
    <w:p w14:paraId="5503069F" w14:textId="77777777" w:rsidR="007D1FD5" w:rsidRDefault="007D1FD5">
      <w:pPr>
        <w:spacing w:after="160" w:line="259" w:lineRule="auto"/>
        <w:rPr>
          <w:rFonts w:eastAsiaTheme="majorEastAsia" w:cs="Arial"/>
          <w:b/>
          <w:bCs/>
          <w:sz w:val="32"/>
          <w:szCs w:val="26"/>
        </w:rPr>
      </w:pPr>
      <w:r>
        <w:br w:type="page"/>
      </w:r>
    </w:p>
    <w:p w14:paraId="6D724778" w14:textId="1A6FFB29" w:rsidR="001A020E" w:rsidRDefault="001A020E" w:rsidP="001A020E">
      <w:pPr>
        <w:pStyle w:val="Heading2"/>
      </w:pPr>
      <w:r>
        <w:lastRenderedPageBreak/>
        <w:t>Version history</w:t>
      </w:r>
    </w:p>
    <w:tbl>
      <w:tblPr>
        <w:tblStyle w:val="GridTable1Light"/>
        <w:tblW w:w="0" w:type="auto"/>
        <w:tblLook w:val="04A0" w:firstRow="1" w:lastRow="0" w:firstColumn="1" w:lastColumn="0" w:noHBand="0" w:noVBand="1"/>
        <w:tblCaption w:val="Version history"/>
        <w:tblDescription w:val="Details of current and previous versions of the policy"/>
      </w:tblPr>
      <w:tblGrid>
        <w:gridCol w:w="1555"/>
        <w:gridCol w:w="2045"/>
        <w:gridCol w:w="5416"/>
      </w:tblGrid>
      <w:tr w:rsidR="001A020E" w:rsidRPr="003E5BE4" w14:paraId="617B918A" w14:textId="77777777" w:rsidTr="00564C8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42CB2DD" w14:textId="77777777" w:rsidR="001A020E" w:rsidRPr="003E5BE4" w:rsidRDefault="001A020E" w:rsidP="00564C86">
            <w:pPr>
              <w:pStyle w:val="NoSpacing"/>
              <w:rPr>
                <w:b w:val="0"/>
                <w:bCs w:val="0"/>
              </w:rPr>
            </w:pPr>
            <w:r w:rsidRPr="003E5BE4">
              <w:t>Version</w:t>
            </w:r>
          </w:p>
        </w:tc>
        <w:tc>
          <w:tcPr>
            <w:tcW w:w="2045" w:type="dxa"/>
            <w:vAlign w:val="center"/>
          </w:tcPr>
          <w:p w14:paraId="51D6B442" w14:textId="77777777" w:rsidR="001A020E" w:rsidRPr="003E5BE4" w:rsidRDefault="001A020E" w:rsidP="00564C86">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3E5BE4">
              <w:t>Date</w:t>
            </w:r>
          </w:p>
        </w:tc>
        <w:tc>
          <w:tcPr>
            <w:tcW w:w="5416" w:type="dxa"/>
            <w:vAlign w:val="center"/>
          </w:tcPr>
          <w:p w14:paraId="34CE1800" w14:textId="77777777" w:rsidR="001A020E" w:rsidRPr="003E5BE4" w:rsidRDefault="001A020E" w:rsidP="00564C86">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3E5BE4">
              <w:t>Reason for issue</w:t>
            </w:r>
          </w:p>
        </w:tc>
      </w:tr>
      <w:tr w:rsidR="001A020E" w14:paraId="21C082C0" w14:textId="77777777" w:rsidTr="00564C86">
        <w:tc>
          <w:tcPr>
            <w:cnfStyle w:val="001000000000" w:firstRow="0" w:lastRow="0" w:firstColumn="1" w:lastColumn="0" w:oddVBand="0" w:evenVBand="0" w:oddHBand="0" w:evenHBand="0" w:firstRowFirstColumn="0" w:firstRowLastColumn="0" w:lastRowFirstColumn="0" w:lastRowLastColumn="0"/>
            <w:tcW w:w="1555" w:type="dxa"/>
          </w:tcPr>
          <w:p w14:paraId="5C8B374B" w14:textId="12E2DB03" w:rsidR="001A020E" w:rsidRPr="009B2D12" w:rsidRDefault="00373170" w:rsidP="00564C86">
            <w:pPr>
              <w:pStyle w:val="NoSpacing"/>
              <w:rPr>
                <w:rFonts w:cs="Arial"/>
                <w:b w:val="0"/>
                <w:bCs w:val="0"/>
              </w:rPr>
            </w:pPr>
            <w:r>
              <w:rPr>
                <w:rFonts w:cs="Arial"/>
                <w:b w:val="0"/>
                <w:bCs w:val="0"/>
              </w:rPr>
              <w:t>1</w:t>
            </w:r>
          </w:p>
        </w:tc>
        <w:tc>
          <w:tcPr>
            <w:tcW w:w="2045" w:type="dxa"/>
          </w:tcPr>
          <w:p w14:paraId="63D5221E" w14:textId="70970A0F" w:rsidR="001A020E" w:rsidRPr="001048D3" w:rsidRDefault="000628F1" w:rsidP="00564C86">
            <w:pPr>
              <w:pStyle w:val="NoSpacing"/>
              <w:cnfStyle w:val="000000000000" w:firstRow="0" w:lastRow="0" w:firstColumn="0" w:lastColumn="0" w:oddVBand="0" w:evenVBand="0" w:oddHBand="0" w:evenHBand="0" w:firstRowFirstColumn="0" w:firstRowLastColumn="0" w:lastRowFirstColumn="0" w:lastRowLastColumn="0"/>
              <w:rPr>
                <w:rFonts w:cs="Arial"/>
              </w:rPr>
            </w:pPr>
            <w:r>
              <w:rPr>
                <w:rFonts w:cs="Arial"/>
              </w:rPr>
              <w:t>22/04/2024</w:t>
            </w:r>
          </w:p>
        </w:tc>
        <w:tc>
          <w:tcPr>
            <w:tcW w:w="5416" w:type="dxa"/>
          </w:tcPr>
          <w:p w14:paraId="028ACBFE" w14:textId="02AA6DFC" w:rsidR="001A020E" w:rsidRPr="001048D3" w:rsidRDefault="00373170" w:rsidP="00564C86">
            <w:pPr>
              <w:pStyle w:val="NoSpacing"/>
              <w:cnfStyle w:val="000000000000" w:firstRow="0" w:lastRow="0" w:firstColumn="0" w:lastColumn="0" w:oddVBand="0" w:evenVBand="0" w:oddHBand="0" w:evenHBand="0" w:firstRowFirstColumn="0" w:firstRowLastColumn="0" w:lastRowFirstColumn="0" w:lastRowLastColumn="0"/>
              <w:rPr>
                <w:rFonts w:cs="Arial"/>
              </w:rPr>
            </w:pPr>
            <w:r>
              <w:rPr>
                <w:rFonts w:cs="Arial"/>
              </w:rPr>
              <w:t>New policy</w:t>
            </w:r>
          </w:p>
        </w:tc>
      </w:tr>
      <w:tr w:rsidR="001048D3" w14:paraId="7AE31E9B" w14:textId="77777777" w:rsidTr="00564C86">
        <w:tc>
          <w:tcPr>
            <w:cnfStyle w:val="001000000000" w:firstRow="0" w:lastRow="0" w:firstColumn="1" w:lastColumn="0" w:oddVBand="0" w:evenVBand="0" w:oddHBand="0" w:evenHBand="0" w:firstRowFirstColumn="0" w:firstRowLastColumn="0" w:lastRowFirstColumn="0" w:lastRowLastColumn="0"/>
            <w:tcW w:w="1555" w:type="dxa"/>
          </w:tcPr>
          <w:p w14:paraId="6F5F3D15" w14:textId="77777777" w:rsidR="001048D3" w:rsidRPr="009B2D12" w:rsidRDefault="001048D3" w:rsidP="00564C86">
            <w:pPr>
              <w:pStyle w:val="NoSpacing"/>
              <w:rPr>
                <w:rFonts w:cs="Arial"/>
                <w:b w:val="0"/>
                <w:bCs w:val="0"/>
              </w:rPr>
            </w:pPr>
          </w:p>
        </w:tc>
        <w:tc>
          <w:tcPr>
            <w:tcW w:w="2045" w:type="dxa"/>
          </w:tcPr>
          <w:p w14:paraId="33B751D4" w14:textId="77777777" w:rsidR="001048D3" w:rsidRPr="001048D3" w:rsidRDefault="001048D3" w:rsidP="00564C86">
            <w:pPr>
              <w:pStyle w:val="NoSpacing"/>
              <w:cnfStyle w:val="000000000000" w:firstRow="0" w:lastRow="0" w:firstColumn="0" w:lastColumn="0" w:oddVBand="0" w:evenVBand="0" w:oddHBand="0" w:evenHBand="0" w:firstRowFirstColumn="0" w:firstRowLastColumn="0" w:lastRowFirstColumn="0" w:lastRowLastColumn="0"/>
              <w:rPr>
                <w:rFonts w:cs="Arial"/>
              </w:rPr>
            </w:pPr>
          </w:p>
        </w:tc>
        <w:tc>
          <w:tcPr>
            <w:tcW w:w="5416" w:type="dxa"/>
          </w:tcPr>
          <w:p w14:paraId="1ACB0DF5" w14:textId="77777777" w:rsidR="001048D3" w:rsidRPr="001048D3" w:rsidRDefault="001048D3" w:rsidP="00564C86">
            <w:pPr>
              <w:pStyle w:val="NoSpacing"/>
              <w:cnfStyle w:val="000000000000" w:firstRow="0" w:lastRow="0" w:firstColumn="0" w:lastColumn="0" w:oddVBand="0" w:evenVBand="0" w:oddHBand="0" w:evenHBand="0" w:firstRowFirstColumn="0" w:firstRowLastColumn="0" w:lastRowFirstColumn="0" w:lastRowLastColumn="0"/>
              <w:rPr>
                <w:rFonts w:cs="Arial"/>
              </w:rPr>
            </w:pPr>
          </w:p>
        </w:tc>
      </w:tr>
    </w:tbl>
    <w:p w14:paraId="02994B12" w14:textId="77777777" w:rsidR="001A020E" w:rsidRPr="000A31B0" w:rsidRDefault="001A020E" w:rsidP="001A020E">
      <w:pPr>
        <w:pStyle w:val="Heading2"/>
      </w:pPr>
      <w:r w:rsidRPr="000A31B0">
        <w:t>Code of Ethics</w:t>
      </w:r>
    </w:p>
    <w:p w14:paraId="4DE1980D" w14:textId="77777777" w:rsidR="001A020E" w:rsidRDefault="001A020E" w:rsidP="001A020E">
      <w:r w:rsidRPr="000A31B0">
        <w:t>All staff involved in carrying out functions under this policy and associated procedures and appendices will do so in accordance with the principles of the Code of Ethics. The aim of the Code of Ethics is to support each member of the policing profession to deliver the highest professional standards in their service to the public.</w:t>
      </w:r>
    </w:p>
    <w:p w14:paraId="62931280" w14:textId="2DA42E7C" w:rsidR="001A020E" w:rsidRDefault="001A020E" w:rsidP="001A020E">
      <w:pPr>
        <w:pStyle w:val="Heading2"/>
      </w:pPr>
      <w:r w:rsidRPr="00205C00">
        <w:t xml:space="preserve">Legislative </w:t>
      </w:r>
      <w:r w:rsidR="003A044F">
        <w:t>c</w:t>
      </w:r>
      <w:r w:rsidRPr="00205C00">
        <w:t>ompliance</w:t>
      </w:r>
    </w:p>
    <w:p w14:paraId="3F3998EF" w14:textId="26B02D2D" w:rsidR="001A020E" w:rsidRPr="00205C00" w:rsidRDefault="001A020E" w:rsidP="001A020E">
      <w:r w:rsidRPr="00205C00">
        <w:t xml:space="preserve">This document has been drafted to comply with the principles of the Human Rights Act. Proportionality has been identified as the key to Human Rights compliance, this means striking a fair balance between the rights of the </w:t>
      </w:r>
      <w:r>
        <w:t>staff</w:t>
      </w:r>
      <w:r w:rsidRPr="00205C00">
        <w:t xml:space="preserve"> and those of the rest of the community. There must be a reasonable relationship between the aim to be achieved and the means used.</w:t>
      </w:r>
    </w:p>
    <w:p w14:paraId="1FACD9E6" w14:textId="77777777" w:rsidR="001A020E" w:rsidRDefault="001A020E" w:rsidP="001A020E">
      <w:r w:rsidRPr="00205C00">
        <w:t>Equality and Diversity issues have also been considered to ensure compliance with the Equality Act 2010 and meet our legal obligation in relation to the equality duty. In addition, Data Protection, Freedom of Information and Health and Safety Issues have been considered. Adherence to this policy or procedure will therefore ensure compliance with all relevant legislation and internal policies.</w:t>
      </w:r>
    </w:p>
    <w:p w14:paraId="45301490" w14:textId="77777777" w:rsidR="001A020E" w:rsidRPr="00365AB2" w:rsidRDefault="001A020E" w:rsidP="001A020E">
      <w:pPr>
        <w:rPr>
          <w:color w:val="FF0000"/>
        </w:rPr>
      </w:pPr>
      <w:r w:rsidRPr="00365AB2">
        <w:t>Other legislation/law which this policy has been drafted to comply with:</w:t>
      </w:r>
    </w:p>
    <w:p w14:paraId="6091A124" w14:textId="77777777" w:rsidR="001A020E" w:rsidRPr="008F272F" w:rsidRDefault="003826CB" w:rsidP="001A020E">
      <w:pPr>
        <w:pStyle w:val="ListParagraph"/>
        <w:numPr>
          <w:ilvl w:val="0"/>
          <w:numId w:val="3"/>
        </w:numPr>
      </w:pPr>
      <w:hyperlink r:id="rId9" w:history="1">
        <w:r w:rsidR="001A020E" w:rsidRPr="008F272F">
          <w:rPr>
            <w:rStyle w:val="Hyperlink"/>
          </w:rPr>
          <w:t>Human Rights Act 1998 (in particular A.14 – Prohibition of discrimination)</w:t>
        </w:r>
      </w:hyperlink>
    </w:p>
    <w:p w14:paraId="4DDFD132" w14:textId="77777777" w:rsidR="001A020E" w:rsidRPr="008F272F" w:rsidRDefault="003826CB" w:rsidP="001A020E">
      <w:pPr>
        <w:pStyle w:val="ListParagraph"/>
        <w:numPr>
          <w:ilvl w:val="0"/>
          <w:numId w:val="3"/>
        </w:numPr>
      </w:pPr>
      <w:hyperlink r:id="rId10" w:history="1">
        <w:r w:rsidR="001A020E" w:rsidRPr="008F272F">
          <w:rPr>
            <w:rStyle w:val="Hyperlink"/>
          </w:rPr>
          <w:t>Equality Act 2010</w:t>
        </w:r>
      </w:hyperlink>
    </w:p>
    <w:p w14:paraId="1E695351" w14:textId="77777777" w:rsidR="001A020E" w:rsidRPr="008F272F" w:rsidRDefault="003826CB" w:rsidP="001A020E">
      <w:pPr>
        <w:pStyle w:val="ListParagraph"/>
        <w:numPr>
          <w:ilvl w:val="0"/>
          <w:numId w:val="3"/>
        </w:numPr>
      </w:pPr>
      <w:hyperlink r:id="rId11" w:history="1">
        <w:r w:rsidR="001A020E" w:rsidRPr="008F272F">
          <w:rPr>
            <w:rStyle w:val="Hyperlink"/>
          </w:rPr>
          <w:t>Crime and Disorder Act 1998</w:t>
        </w:r>
      </w:hyperlink>
    </w:p>
    <w:p w14:paraId="49AE1055" w14:textId="77777777" w:rsidR="001A020E" w:rsidRPr="008F272F" w:rsidRDefault="003826CB" w:rsidP="001A020E">
      <w:pPr>
        <w:pStyle w:val="ListParagraph"/>
        <w:numPr>
          <w:ilvl w:val="0"/>
          <w:numId w:val="3"/>
        </w:numPr>
      </w:pPr>
      <w:hyperlink r:id="rId12" w:history="1">
        <w:r w:rsidR="001A020E" w:rsidRPr="008F272F">
          <w:rPr>
            <w:rStyle w:val="Hyperlink"/>
          </w:rPr>
          <w:t>H&amp;S legislation</w:t>
        </w:r>
      </w:hyperlink>
    </w:p>
    <w:p w14:paraId="35B578C7" w14:textId="77777777" w:rsidR="001A020E" w:rsidRPr="008F272F" w:rsidRDefault="003826CB" w:rsidP="001A020E">
      <w:pPr>
        <w:pStyle w:val="ListParagraph"/>
        <w:numPr>
          <w:ilvl w:val="0"/>
          <w:numId w:val="3"/>
        </w:numPr>
      </w:pPr>
      <w:hyperlink r:id="rId13" w:history="1">
        <w:r w:rsidR="001A020E" w:rsidRPr="008F272F">
          <w:rPr>
            <w:rStyle w:val="Hyperlink"/>
          </w:rPr>
          <w:t>Data Protection Act 2018</w:t>
        </w:r>
      </w:hyperlink>
    </w:p>
    <w:p w14:paraId="0DE7335A" w14:textId="77777777" w:rsidR="001A020E" w:rsidRPr="008F272F" w:rsidRDefault="003826CB" w:rsidP="001A020E">
      <w:pPr>
        <w:pStyle w:val="ListParagraph"/>
        <w:numPr>
          <w:ilvl w:val="0"/>
          <w:numId w:val="3"/>
        </w:numPr>
      </w:pPr>
      <w:hyperlink r:id="rId14" w:history="1">
        <w:r w:rsidR="001A020E" w:rsidRPr="008F272F">
          <w:rPr>
            <w:rStyle w:val="Hyperlink"/>
          </w:rPr>
          <w:t>Freedom Of Information Act 2000</w:t>
        </w:r>
      </w:hyperlink>
    </w:p>
    <w:p w14:paraId="79A9BAFD" w14:textId="79E67702" w:rsidR="001A020E" w:rsidRDefault="001A020E" w:rsidP="001A020E">
      <w:pPr>
        <w:pStyle w:val="Heading2"/>
      </w:pPr>
      <w:r w:rsidRPr="003B2356">
        <w:t xml:space="preserve">Security </w:t>
      </w:r>
      <w:r w:rsidR="003A044F">
        <w:t>c</w:t>
      </w:r>
      <w:r w:rsidRPr="003B2356">
        <w:t>lassification</w:t>
      </w:r>
    </w:p>
    <w:p w14:paraId="7F777E0F" w14:textId="145E643C" w:rsidR="001A020E" w:rsidRDefault="001A020E" w:rsidP="001A020E">
      <w:pPr>
        <w:ind w:right="-51"/>
        <w:jc w:val="both"/>
        <w:rPr>
          <w:rFonts w:cs="Arial"/>
          <w:b/>
        </w:rPr>
      </w:pPr>
      <w:r>
        <w:rPr>
          <w:rFonts w:cs="Arial"/>
          <w:b/>
        </w:rPr>
        <w:t xml:space="preserve">Policy to be published on Intranet: </w:t>
      </w:r>
      <w:r w:rsidR="0082369F" w:rsidRPr="0082369F">
        <w:rPr>
          <w:rFonts w:cs="Arial"/>
          <w:bCs/>
        </w:rPr>
        <w:t>Yes</w:t>
      </w:r>
    </w:p>
    <w:p w14:paraId="262BF2EC" w14:textId="4C6CE93C" w:rsidR="001A020E" w:rsidRPr="008F272F" w:rsidRDefault="001A020E" w:rsidP="001A020E">
      <w:pPr>
        <w:spacing w:before="240"/>
        <w:ind w:right="-51"/>
        <w:jc w:val="both"/>
        <w:rPr>
          <w:rFonts w:cs="Arial"/>
          <w:b/>
        </w:rPr>
      </w:pPr>
      <w:r>
        <w:rPr>
          <w:rFonts w:cs="Arial"/>
          <w:b/>
        </w:rPr>
        <w:t xml:space="preserve">Policy to be published on Force Website: </w:t>
      </w:r>
      <w:r w:rsidR="0082369F" w:rsidRPr="0082369F">
        <w:rPr>
          <w:rFonts w:cs="Arial"/>
          <w:bCs/>
        </w:rPr>
        <w:t>Yes</w:t>
      </w:r>
    </w:p>
    <w:p w14:paraId="7F1309BE" w14:textId="77777777" w:rsidR="001A020E" w:rsidRPr="00FE5D48" w:rsidRDefault="001A020E" w:rsidP="001A020E">
      <w:pPr>
        <w:pStyle w:val="Heading2"/>
        <w:rPr>
          <w:rFonts w:eastAsia="Calibri"/>
          <w:lang w:eastAsia="en-GB"/>
        </w:rPr>
      </w:pPr>
      <w:r w:rsidRPr="009A56C9">
        <w:rPr>
          <w:rFonts w:eastAsia="Calibri"/>
          <w:lang w:eastAsia="en-GB"/>
        </w:rPr>
        <w:t>Authorised Professional Practice (APP)</w:t>
      </w:r>
    </w:p>
    <w:p w14:paraId="59BDCD3E" w14:textId="640BF752" w:rsidR="00373170" w:rsidRDefault="00373170" w:rsidP="00373170">
      <w:pPr>
        <w:rPr>
          <w:lang w:eastAsia="en-GB"/>
        </w:rPr>
      </w:pPr>
      <w:r>
        <w:rPr>
          <w:lang w:eastAsia="en-GB"/>
        </w:rPr>
        <w:t>This policy has been checked against APP. Lincolnshire Police has adopted the APP provisions with supplementary information contained herein, which reflects the updated Working Together 2018, local practice and the needs of the communities served by Lincolnshire Police.</w:t>
      </w:r>
    </w:p>
    <w:p w14:paraId="6177BB42" w14:textId="6451D66E" w:rsidR="00373170" w:rsidRDefault="003826CB" w:rsidP="00373170">
      <w:pPr>
        <w:rPr>
          <w:lang w:eastAsia="en-GB"/>
        </w:rPr>
      </w:pPr>
      <w:hyperlink r:id="rId15" w:history="1">
        <w:r w:rsidR="00373170" w:rsidRPr="00373170">
          <w:rPr>
            <w:rStyle w:val="Hyperlink"/>
            <w:lang w:eastAsia="en-GB"/>
          </w:rPr>
          <w:t>Police response to investigating child abuse | College of Policing</w:t>
        </w:r>
      </w:hyperlink>
    </w:p>
    <w:p w14:paraId="290180BA" w14:textId="7971CC9E" w:rsidR="00373170" w:rsidRPr="009A56C9" w:rsidRDefault="003826CB" w:rsidP="00373170">
      <w:pPr>
        <w:rPr>
          <w:lang w:eastAsia="en-GB"/>
        </w:rPr>
      </w:pPr>
      <w:hyperlink r:id="rId16" w:history="1">
        <w:r w:rsidR="00373170" w:rsidRPr="00786827">
          <w:rPr>
            <w:rStyle w:val="Hyperlink"/>
            <w:lang w:eastAsia="en-GB"/>
          </w:rPr>
          <w:t>https://www.college.police.uk/app/major-investigation-and-public-protection/investigating-child-abuse-and-safeguarding-children/police-response-investigating-child-abuse</w:t>
        </w:r>
      </w:hyperlink>
      <w:r w:rsidR="00373170">
        <w:rPr>
          <w:lang w:eastAsia="en-GB"/>
        </w:rPr>
        <w:t xml:space="preserve"> </w:t>
      </w:r>
    </w:p>
    <w:p w14:paraId="5F41A6B2" w14:textId="3053D0B4" w:rsidR="001A020E" w:rsidRDefault="001A020E" w:rsidP="0090198B">
      <w:pPr>
        <w:pStyle w:val="Heading2"/>
        <w:tabs>
          <w:tab w:val="left" w:pos="993"/>
        </w:tabs>
        <w:ind w:left="993" w:hanging="993"/>
        <w:rPr>
          <w:lang w:eastAsia="en-GB"/>
        </w:rPr>
      </w:pPr>
      <w:r>
        <w:rPr>
          <w:lang w:eastAsia="en-GB"/>
        </w:rPr>
        <w:t>1.</w:t>
      </w:r>
      <w:r w:rsidR="0090198B">
        <w:rPr>
          <w:lang w:eastAsia="en-GB"/>
        </w:rPr>
        <w:t xml:space="preserve"> </w:t>
      </w:r>
      <w:r w:rsidR="0090198B">
        <w:rPr>
          <w:lang w:eastAsia="en-GB"/>
        </w:rPr>
        <w:tab/>
      </w:r>
      <w:r>
        <w:rPr>
          <w:lang w:eastAsia="en-GB"/>
        </w:rPr>
        <w:t>Policy aims (Purpose)</w:t>
      </w:r>
    </w:p>
    <w:p w14:paraId="7EDA6226" w14:textId="099A4E2D" w:rsidR="00373170" w:rsidRDefault="00D82B54" w:rsidP="00373170">
      <w:pPr>
        <w:tabs>
          <w:tab w:val="left" w:pos="993"/>
        </w:tabs>
        <w:ind w:left="993" w:hanging="993"/>
        <w:rPr>
          <w:lang w:eastAsia="en-GB"/>
        </w:rPr>
      </w:pPr>
      <w:r>
        <w:rPr>
          <w:lang w:eastAsia="en-GB"/>
        </w:rPr>
        <w:t>1.1</w:t>
      </w:r>
      <w:r w:rsidR="0090198B">
        <w:rPr>
          <w:lang w:eastAsia="en-GB"/>
        </w:rPr>
        <w:t>.</w:t>
      </w:r>
      <w:r w:rsidR="001A020E">
        <w:rPr>
          <w:lang w:eastAsia="en-GB"/>
        </w:rPr>
        <w:t xml:space="preserve"> </w:t>
      </w:r>
      <w:r w:rsidR="001A020E">
        <w:rPr>
          <w:lang w:eastAsia="en-GB"/>
        </w:rPr>
        <w:tab/>
      </w:r>
      <w:r w:rsidR="00373170">
        <w:rPr>
          <w:lang w:eastAsia="en-GB"/>
        </w:rPr>
        <w:t xml:space="preserve">Working Together 2018 states that organisations and agencies working with children and families should have clear policies for dealing with allegations, against people who work with children. </w:t>
      </w:r>
    </w:p>
    <w:p w14:paraId="282BE507" w14:textId="7CE8BC68" w:rsidR="00373170" w:rsidRDefault="00373170" w:rsidP="009720BA">
      <w:pPr>
        <w:tabs>
          <w:tab w:val="left" w:pos="993"/>
        </w:tabs>
        <w:ind w:left="993" w:hanging="993"/>
        <w:rPr>
          <w:lang w:eastAsia="en-GB"/>
        </w:rPr>
      </w:pPr>
      <w:r>
        <w:rPr>
          <w:lang w:eastAsia="en-GB"/>
        </w:rPr>
        <w:tab/>
        <w:t xml:space="preserve">Section 11 of the Children’s Act 2004 places duties on a range of organisations, </w:t>
      </w:r>
      <w:proofErr w:type="gramStart"/>
      <w:r>
        <w:rPr>
          <w:lang w:eastAsia="en-GB"/>
        </w:rPr>
        <w:t>agencies</w:t>
      </w:r>
      <w:proofErr w:type="gramEnd"/>
      <w:r>
        <w:rPr>
          <w:lang w:eastAsia="en-GB"/>
        </w:rPr>
        <w:t xml:space="preserve"> and individuals, to ensure their functions and any service that they contract out to others are discharged having regard to the need to safeguard and promote the welfare of children.</w:t>
      </w:r>
    </w:p>
    <w:p w14:paraId="36FDF30B" w14:textId="7CA2D11B" w:rsidR="00373170" w:rsidRDefault="00373170" w:rsidP="00373170">
      <w:pPr>
        <w:tabs>
          <w:tab w:val="left" w:pos="993"/>
        </w:tabs>
        <w:ind w:left="993" w:hanging="993"/>
        <w:rPr>
          <w:lang w:eastAsia="en-GB"/>
        </w:rPr>
      </w:pPr>
      <w:r>
        <w:rPr>
          <w:lang w:eastAsia="en-GB"/>
        </w:rPr>
        <w:tab/>
        <w:t xml:space="preserve">Under Section 1 (8)(h) of the Police Reform and Social Responsibility Act 2011 the Police and Crime Commissioner must hold the Chief Constable to account for the exercise of the latter’s duties in relation to safeguarding children under Section 10 and 11 of the Children’s Act 2004. </w:t>
      </w:r>
    </w:p>
    <w:p w14:paraId="4761BAFF" w14:textId="0D3CE5FC" w:rsidR="00373170" w:rsidRDefault="00373170" w:rsidP="00373170">
      <w:pPr>
        <w:tabs>
          <w:tab w:val="left" w:pos="993"/>
        </w:tabs>
        <w:ind w:left="993" w:hanging="993"/>
        <w:rPr>
          <w:lang w:eastAsia="en-GB"/>
        </w:rPr>
      </w:pPr>
      <w:r>
        <w:rPr>
          <w:lang w:eastAsia="en-GB"/>
        </w:rPr>
        <w:lastRenderedPageBreak/>
        <w:tab/>
        <w:t xml:space="preserve">This policy outlines what action Lincolnshire Police, officers and staff need to take when such an allegation is made. </w:t>
      </w:r>
    </w:p>
    <w:p w14:paraId="6CFEF9CC" w14:textId="2F0BA715" w:rsidR="001A020E" w:rsidRDefault="00373170" w:rsidP="00373170">
      <w:pPr>
        <w:tabs>
          <w:tab w:val="left" w:pos="993"/>
        </w:tabs>
        <w:ind w:left="993" w:hanging="993"/>
        <w:rPr>
          <w:lang w:eastAsia="en-GB"/>
        </w:rPr>
      </w:pPr>
      <w:r>
        <w:rPr>
          <w:lang w:eastAsia="en-GB"/>
        </w:rPr>
        <w:tab/>
        <w:t>For the purposes of this policy ‘Lincolnshire Police Employee’ will include Police Officers, Police Staff (</w:t>
      </w:r>
      <w:proofErr w:type="spellStart"/>
      <w:r>
        <w:rPr>
          <w:lang w:eastAsia="en-GB"/>
        </w:rPr>
        <w:t>inc</w:t>
      </w:r>
      <w:proofErr w:type="spellEnd"/>
      <w:r>
        <w:rPr>
          <w:lang w:eastAsia="en-GB"/>
        </w:rPr>
        <w:t xml:space="preserve"> PCSOs) and any other </w:t>
      </w:r>
      <w:r w:rsidR="00965CBB">
        <w:rPr>
          <w:lang w:eastAsia="en-GB"/>
        </w:rPr>
        <w:t xml:space="preserve">agency, </w:t>
      </w:r>
      <w:r>
        <w:rPr>
          <w:lang w:eastAsia="en-GB"/>
        </w:rPr>
        <w:t>sub</w:t>
      </w:r>
      <w:r w:rsidR="00965CBB">
        <w:rPr>
          <w:lang w:eastAsia="en-GB"/>
        </w:rPr>
        <w:t>-</w:t>
      </w:r>
      <w:r>
        <w:rPr>
          <w:lang w:eastAsia="en-GB"/>
        </w:rPr>
        <w:t>contracted or voluntary staff that come under the direction of the Chief Constable of Lincolnshire Police.</w:t>
      </w:r>
    </w:p>
    <w:p w14:paraId="0CC1FA21" w14:textId="2FAC6818" w:rsidR="001A020E" w:rsidRDefault="001A020E" w:rsidP="0090198B">
      <w:pPr>
        <w:pStyle w:val="Heading2"/>
        <w:tabs>
          <w:tab w:val="left" w:pos="993"/>
        </w:tabs>
        <w:ind w:left="993" w:hanging="993"/>
        <w:rPr>
          <w:lang w:eastAsia="en-GB"/>
        </w:rPr>
      </w:pPr>
      <w:r>
        <w:rPr>
          <w:lang w:eastAsia="en-GB"/>
        </w:rPr>
        <w:t xml:space="preserve">2. </w:t>
      </w:r>
      <w:r w:rsidR="0051530F">
        <w:rPr>
          <w:lang w:eastAsia="en-GB"/>
        </w:rPr>
        <w:tab/>
      </w:r>
      <w:r>
        <w:rPr>
          <w:lang w:eastAsia="en-GB"/>
        </w:rPr>
        <w:t>Policy statement (Key information)</w:t>
      </w:r>
    </w:p>
    <w:p w14:paraId="5BD218E8" w14:textId="33703BB0" w:rsidR="00373170" w:rsidRDefault="001A020E" w:rsidP="00373170">
      <w:pPr>
        <w:pStyle w:val="Heading3"/>
        <w:tabs>
          <w:tab w:val="left" w:pos="993"/>
        </w:tabs>
        <w:rPr>
          <w:lang w:eastAsia="en-GB"/>
        </w:rPr>
      </w:pPr>
      <w:r>
        <w:rPr>
          <w:lang w:eastAsia="en-GB"/>
        </w:rPr>
        <w:t xml:space="preserve">2.1. </w:t>
      </w:r>
      <w:r>
        <w:rPr>
          <w:lang w:eastAsia="en-GB"/>
        </w:rPr>
        <w:tab/>
      </w:r>
      <w:r w:rsidR="00373170">
        <w:rPr>
          <w:lang w:eastAsia="en-GB"/>
        </w:rPr>
        <w:t xml:space="preserve">What is an allegation / reported incident? </w:t>
      </w:r>
    </w:p>
    <w:p w14:paraId="26126508" w14:textId="58AB129F" w:rsidR="00373170" w:rsidRDefault="00373170" w:rsidP="00373170">
      <w:pPr>
        <w:pStyle w:val="ListParagraph"/>
        <w:numPr>
          <w:ilvl w:val="0"/>
          <w:numId w:val="19"/>
        </w:numPr>
        <w:tabs>
          <w:tab w:val="left" w:pos="993"/>
        </w:tabs>
        <w:ind w:left="1843"/>
        <w:rPr>
          <w:lang w:eastAsia="en-GB"/>
        </w:rPr>
      </w:pPr>
      <w:r>
        <w:rPr>
          <w:lang w:eastAsia="en-GB"/>
        </w:rPr>
        <w:t xml:space="preserve">The allegation could be about physical, sexual, online abuse, </w:t>
      </w:r>
      <w:proofErr w:type="gramStart"/>
      <w:r>
        <w:rPr>
          <w:lang w:eastAsia="en-GB"/>
        </w:rPr>
        <w:t>neglect</w:t>
      </w:r>
      <w:proofErr w:type="gramEnd"/>
      <w:r>
        <w:rPr>
          <w:lang w:eastAsia="en-GB"/>
        </w:rPr>
        <w:t xml:space="preserve"> and emotional harm. </w:t>
      </w:r>
    </w:p>
    <w:p w14:paraId="2ABABB33" w14:textId="45CAB20F" w:rsidR="00373170" w:rsidRDefault="00373170" w:rsidP="00373170">
      <w:pPr>
        <w:pStyle w:val="ListParagraph"/>
        <w:numPr>
          <w:ilvl w:val="0"/>
          <w:numId w:val="19"/>
        </w:numPr>
        <w:tabs>
          <w:tab w:val="left" w:pos="993"/>
        </w:tabs>
        <w:ind w:left="1843"/>
        <w:rPr>
          <w:lang w:eastAsia="en-GB"/>
        </w:rPr>
      </w:pPr>
      <w:r>
        <w:rPr>
          <w:lang w:eastAsia="en-GB"/>
        </w:rPr>
        <w:t>The allegation can be recent and / or historical.</w:t>
      </w:r>
    </w:p>
    <w:p w14:paraId="58AC5E74" w14:textId="6EAB6A9A" w:rsidR="00373170" w:rsidRDefault="00373170" w:rsidP="00373170">
      <w:pPr>
        <w:pStyle w:val="ListParagraph"/>
        <w:numPr>
          <w:ilvl w:val="0"/>
          <w:numId w:val="19"/>
        </w:numPr>
        <w:tabs>
          <w:tab w:val="left" w:pos="993"/>
        </w:tabs>
        <w:ind w:left="1843"/>
        <w:rPr>
          <w:lang w:eastAsia="en-GB"/>
        </w:rPr>
      </w:pPr>
      <w:r>
        <w:rPr>
          <w:lang w:eastAsia="en-GB"/>
        </w:rPr>
        <w:t xml:space="preserve">In addition to those listed above other forms of behaviours and attitudes either at or outside of the workplace may also be the subject of an allegation and investigation. </w:t>
      </w:r>
    </w:p>
    <w:p w14:paraId="67B07A8E" w14:textId="579C9CF8" w:rsidR="00373170" w:rsidRDefault="00373170" w:rsidP="00373170">
      <w:pPr>
        <w:pStyle w:val="ListParagraph"/>
        <w:numPr>
          <w:ilvl w:val="0"/>
          <w:numId w:val="19"/>
        </w:numPr>
        <w:tabs>
          <w:tab w:val="left" w:pos="993"/>
        </w:tabs>
        <w:ind w:left="1843"/>
        <w:rPr>
          <w:lang w:eastAsia="en-GB"/>
        </w:rPr>
      </w:pPr>
      <w:r>
        <w:rPr>
          <w:lang w:eastAsia="en-GB"/>
        </w:rPr>
        <w:t xml:space="preserve">This may include values in relation to the standard or principles that govern employee / volunteer, personal behaviour, and / or area of work. </w:t>
      </w:r>
    </w:p>
    <w:p w14:paraId="496D3144" w14:textId="0FFBFF24" w:rsidR="00373170" w:rsidRDefault="00373170" w:rsidP="00373170">
      <w:pPr>
        <w:pStyle w:val="Heading3"/>
        <w:tabs>
          <w:tab w:val="left" w:pos="993"/>
        </w:tabs>
        <w:rPr>
          <w:lang w:eastAsia="en-GB"/>
        </w:rPr>
      </w:pPr>
      <w:r>
        <w:rPr>
          <w:lang w:eastAsia="en-GB"/>
        </w:rPr>
        <w:t>2.2.</w:t>
      </w:r>
      <w:r>
        <w:rPr>
          <w:lang w:eastAsia="en-GB"/>
        </w:rPr>
        <w:tab/>
        <w:t>Position of trust principles</w:t>
      </w:r>
    </w:p>
    <w:p w14:paraId="31AB183F" w14:textId="536ED0D5" w:rsidR="00373170" w:rsidRDefault="00373170" w:rsidP="00373170">
      <w:pPr>
        <w:pStyle w:val="ListParagraph"/>
        <w:numPr>
          <w:ilvl w:val="0"/>
          <w:numId w:val="19"/>
        </w:numPr>
        <w:tabs>
          <w:tab w:val="left" w:pos="993"/>
        </w:tabs>
        <w:ind w:left="1843"/>
        <w:rPr>
          <w:lang w:eastAsia="en-GB"/>
        </w:rPr>
      </w:pPr>
      <w:r>
        <w:rPr>
          <w:lang w:eastAsia="en-GB"/>
        </w:rPr>
        <w:t>The children’s welfare is paramount.</w:t>
      </w:r>
    </w:p>
    <w:p w14:paraId="0BCDF28B" w14:textId="239D9AB2" w:rsidR="00373170" w:rsidRDefault="00373170" w:rsidP="00373170">
      <w:pPr>
        <w:pStyle w:val="ListParagraph"/>
        <w:numPr>
          <w:ilvl w:val="0"/>
          <w:numId w:val="19"/>
        </w:numPr>
        <w:tabs>
          <w:tab w:val="left" w:pos="993"/>
        </w:tabs>
        <w:ind w:left="1843"/>
        <w:rPr>
          <w:lang w:eastAsia="en-GB"/>
        </w:rPr>
      </w:pPr>
      <w:r>
        <w:rPr>
          <w:lang w:eastAsia="en-GB"/>
        </w:rPr>
        <w:t>It covers the whole of Lincolnshire Police workforce, including police officers, special constables, police staff and volunteers.</w:t>
      </w:r>
    </w:p>
    <w:p w14:paraId="76DE872C" w14:textId="0AB9421A" w:rsidR="00373170" w:rsidRDefault="00373170" w:rsidP="00373170">
      <w:pPr>
        <w:pStyle w:val="ListParagraph"/>
        <w:numPr>
          <w:ilvl w:val="0"/>
          <w:numId w:val="19"/>
        </w:numPr>
        <w:tabs>
          <w:tab w:val="left" w:pos="993"/>
        </w:tabs>
        <w:ind w:left="1843"/>
        <w:rPr>
          <w:lang w:eastAsia="en-GB"/>
        </w:rPr>
      </w:pPr>
      <w:r>
        <w:rPr>
          <w:lang w:eastAsia="en-GB"/>
        </w:rPr>
        <w:t>Adults about whom there are concerns should be treated fairly and honestly and should be provided with support from their employer.</w:t>
      </w:r>
    </w:p>
    <w:p w14:paraId="51F4AA87" w14:textId="5904163A" w:rsidR="00373170" w:rsidRDefault="00373170" w:rsidP="00373170">
      <w:pPr>
        <w:pStyle w:val="ListParagraph"/>
        <w:numPr>
          <w:ilvl w:val="0"/>
          <w:numId w:val="19"/>
        </w:numPr>
        <w:tabs>
          <w:tab w:val="left" w:pos="993"/>
        </w:tabs>
        <w:ind w:left="1843"/>
        <w:rPr>
          <w:lang w:eastAsia="en-GB"/>
        </w:rPr>
      </w:pPr>
      <w:r>
        <w:rPr>
          <w:lang w:eastAsia="en-GB"/>
        </w:rPr>
        <w:t>It is the responsibility of all adults to promote the welfare of children and young people.</w:t>
      </w:r>
    </w:p>
    <w:p w14:paraId="323EED83" w14:textId="7B5EBFBF" w:rsidR="00373170" w:rsidRDefault="00373170" w:rsidP="00373170">
      <w:pPr>
        <w:pStyle w:val="ListParagraph"/>
        <w:numPr>
          <w:ilvl w:val="0"/>
          <w:numId w:val="19"/>
        </w:numPr>
        <w:tabs>
          <w:tab w:val="left" w:pos="993"/>
        </w:tabs>
        <w:ind w:left="1843"/>
        <w:rPr>
          <w:lang w:eastAsia="en-GB"/>
        </w:rPr>
      </w:pPr>
      <w:r>
        <w:rPr>
          <w:lang w:eastAsia="en-GB"/>
        </w:rPr>
        <w:t xml:space="preserve">This responsibility extends to a duty of care for those adults employed, </w:t>
      </w:r>
      <w:proofErr w:type="gramStart"/>
      <w:r>
        <w:rPr>
          <w:lang w:eastAsia="en-GB"/>
        </w:rPr>
        <w:t>commissioned</w:t>
      </w:r>
      <w:proofErr w:type="gramEnd"/>
      <w:r>
        <w:rPr>
          <w:lang w:eastAsia="en-GB"/>
        </w:rPr>
        <w:t xml:space="preserve"> or contracted, to work with children and young people.</w:t>
      </w:r>
    </w:p>
    <w:p w14:paraId="4768E6C8" w14:textId="759CCB1F" w:rsidR="00373170" w:rsidRDefault="00373170" w:rsidP="00373170">
      <w:pPr>
        <w:pStyle w:val="ListParagraph"/>
        <w:numPr>
          <w:ilvl w:val="0"/>
          <w:numId w:val="19"/>
        </w:numPr>
        <w:tabs>
          <w:tab w:val="left" w:pos="993"/>
        </w:tabs>
        <w:ind w:left="1843"/>
        <w:rPr>
          <w:lang w:eastAsia="en-GB"/>
        </w:rPr>
      </w:pPr>
      <w:r>
        <w:rPr>
          <w:lang w:eastAsia="en-GB"/>
        </w:rPr>
        <w:lastRenderedPageBreak/>
        <w:t>It is important to note that situations relating to an adult’s personal life are considered in the wider context of safeguarding children.</w:t>
      </w:r>
    </w:p>
    <w:p w14:paraId="71C23148" w14:textId="023AE585" w:rsidR="00373170" w:rsidRDefault="00373170" w:rsidP="00373170">
      <w:pPr>
        <w:pStyle w:val="Heading3"/>
        <w:tabs>
          <w:tab w:val="left" w:pos="993"/>
        </w:tabs>
        <w:rPr>
          <w:lang w:eastAsia="en-GB"/>
        </w:rPr>
      </w:pPr>
      <w:r>
        <w:rPr>
          <w:lang w:eastAsia="en-GB"/>
        </w:rPr>
        <w:t>2.3</w:t>
      </w:r>
      <w:r>
        <w:rPr>
          <w:lang w:eastAsia="en-GB"/>
        </w:rPr>
        <w:tab/>
        <w:t xml:space="preserve">Managing </w:t>
      </w:r>
      <w:proofErr w:type="gramStart"/>
      <w:r>
        <w:rPr>
          <w:lang w:eastAsia="en-GB"/>
        </w:rPr>
        <w:t>allegations</w:t>
      </w:r>
      <w:proofErr w:type="gramEnd"/>
    </w:p>
    <w:p w14:paraId="41E99A0E" w14:textId="091453E0" w:rsidR="00373170" w:rsidRDefault="00373170" w:rsidP="00373170">
      <w:pPr>
        <w:pStyle w:val="ListParagraph"/>
        <w:numPr>
          <w:ilvl w:val="0"/>
          <w:numId w:val="19"/>
        </w:numPr>
        <w:tabs>
          <w:tab w:val="left" w:pos="993"/>
        </w:tabs>
        <w:ind w:left="1843"/>
        <w:rPr>
          <w:lang w:eastAsia="en-GB"/>
        </w:rPr>
      </w:pPr>
      <w:r>
        <w:rPr>
          <w:lang w:eastAsia="en-GB"/>
        </w:rPr>
        <w:t>Lincolnshire Police will treat all allegations against its workforce by children seriously.</w:t>
      </w:r>
    </w:p>
    <w:p w14:paraId="4689140B" w14:textId="6A8F4200" w:rsidR="00373170" w:rsidRDefault="00373170" w:rsidP="00373170">
      <w:pPr>
        <w:pStyle w:val="ListParagraph"/>
        <w:numPr>
          <w:ilvl w:val="0"/>
          <w:numId w:val="19"/>
        </w:numPr>
        <w:tabs>
          <w:tab w:val="left" w:pos="993"/>
        </w:tabs>
        <w:ind w:left="1843"/>
        <w:rPr>
          <w:lang w:eastAsia="en-GB"/>
        </w:rPr>
      </w:pPr>
      <w:r>
        <w:rPr>
          <w:lang w:eastAsia="en-GB"/>
        </w:rPr>
        <w:t>All investigations will be undertaken in a diligent and professional manner and will adhere to corporate standards.</w:t>
      </w:r>
    </w:p>
    <w:p w14:paraId="17597E4C" w14:textId="062E0F28" w:rsidR="00373170" w:rsidRDefault="00373170" w:rsidP="00373170">
      <w:pPr>
        <w:pStyle w:val="ListParagraph"/>
        <w:numPr>
          <w:ilvl w:val="0"/>
          <w:numId w:val="19"/>
        </w:numPr>
        <w:tabs>
          <w:tab w:val="left" w:pos="993"/>
        </w:tabs>
        <w:ind w:left="1843"/>
        <w:rPr>
          <w:lang w:eastAsia="en-GB"/>
        </w:rPr>
      </w:pPr>
      <w:r>
        <w:rPr>
          <w:lang w:eastAsia="en-GB"/>
        </w:rPr>
        <w:t>Lincolnshire Police will investigate all allegations impartially and with an open mind to establish the facts.</w:t>
      </w:r>
    </w:p>
    <w:p w14:paraId="70BAD8B2" w14:textId="43D6CB85" w:rsidR="00373170" w:rsidRDefault="00373170" w:rsidP="00373170">
      <w:pPr>
        <w:pStyle w:val="ListParagraph"/>
        <w:numPr>
          <w:ilvl w:val="0"/>
          <w:numId w:val="19"/>
        </w:numPr>
        <w:tabs>
          <w:tab w:val="left" w:pos="993"/>
        </w:tabs>
        <w:ind w:left="1843"/>
        <w:rPr>
          <w:lang w:eastAsia="en-GB"/>
        </w:rPr>
      </w:pPr>
      <w:r>
        <w:rPr>
          <w:lang w:eastAsia="en-GB"/>
        </w:rPr>
        <w:t>There will be a consistent approach to dealing with such allegations across the force area.</w:t>
      </w:r>
    </w:p>
    <w:p w14:paraId="74C49300" w14:textId="1ED6EAB9" w:rsidR="00373170" w:rsidRDefault="00373170" w:rsidP="00373170">
      <w:pPr>
        <w:pStyle w:val="ListParagraph"/>
        <w:numPr>
          <w:ilvl w:val="0"/>
          <w:numId w:val="19"/>
        </w:numPr>
        <w:tabs>
          <w:tab w:val="left" w:pos="993"/>
        </w:tabs>
        <w:ind w:left="1843"/>
        <w:rPr>
          <w:lang w:eastAsia="en-GB"/>
        </w:rPr>
      </w:pPr>
      <w:r>
        <w:rPr>
          <w:lang w:eastAsia="en-GB"/>
        </w:rPr>
        <w:t>Managing allegations should be fair, balanced, and proportionate.</w:t>
      </w:r>
    </w:p>
    <w:p w14:paraId="58196E28" w14:textId="756B870C" w:rsidR="00373170" w:rsidRDefault="00373170" w:rsidP="00373170">
      <w:pPr>
        <w:pStyle w:val="ListParagraph"/>
        <w:numPr>
          <w:ilvl w:val="0"/>
          <w:numId w:val="19"/>
        </w:numPr>
        <w:tabs>
          <w:tab w:val="left" w:pos="993"/>
        </w:tabs>
        <w:ind w:left="1843"/>
        <w:rPr>
          <w:lang w:eastAsia="en-GB"/>
        </w:rPr>
      </w:pPr>
      <w:r>
        <w:rPr>
          <w:lang w:eastAsia="en-GB"/>
        </w:rPr>
        <w:t>Lincolnshire Police will work closely with safeguarding partners to ensure that it adheres to multi-agency safeguarding procedures.</w:t>
      </w:r>
    </w:p>
    <w:p w14:paraId="43DFE546" w14:textId="6CDD1856" w:rsidR="00373170" w:rsidRDefault="00373170" w:rsidP="00373170">
      <w:pPr>
        <w:pStyle w:val="ListParagraph"/>
        <w:numPr>
          <w:ilvl w:val="0"/>
          <w:numId w:val="19"/>
        </w:numPr>
        <w:tabs>
          <w:tab w:val="left" w:pos="993"/>
        </w:tabs>
        <w:ind w:left="1843"/>
        <w:rPr>
          <w:lang w:eastAsia="en-GB"/>
        </w:rPr>
      </w:pPr>
      <w:r>
        <w:rPr>
          <w:lang w:eastAsia="en-GB"/>
        </w:rPr>
        <w:t>Lincolnshire Police will share information in line with the Data Protection Act 2018 (General Data Protection Regulation) requirements.</w:t>
      </w:r>
    </w:p>
    <w:p w14:paraId="5D265BEA" w14:textId="64AFF6F4" w:rsidR="00373170" w:rsidRDefault="00373170" w:rsidP="00373170">
      <w:pPr>
        <w:pStyle w:val="ListParagraph"/>
        <w:numPr>
          <w:ilvl w:val="0"/>
          <w:numId w:val="19"/>
        </w:numPr>
        <w:tabs>
          <w:tab w:val="left" w:pos="993"/>
        </w:tabs>
        <w:ind w:left="1843"/>
        <w:rPr>
          <w:lang w:eastAsia="en-GB"/>
        </w:rPr>
      </w:pPr>
      <w:r>
        <w:rPr>
          <w:lang w:eastAsia="en-GB"/>
        </w:rPr>
        <w:t>Lincolnshire Police will report any allegations against its employees which meet the LADO criteria to the Local Authority Designated Officer (LADO). The criteria for such being any allegation which suggests that the employee has:</w:t>
      </w:r>
    </w:p>
    <w:p w14:paraId="759D1D76" w14:textId="55A2C52E" w:rsidR="00373170" w:rsidRDefault="00373170" w:rsidP="00373170">
      <w:pPr>
        <w:pStyle w:val="ListParagraph"/>
        <w:numPr>
          <w:ilvl w:val="1"/>
          <w:numId w:val="19"/>
        </w:numPr>
        <w:tabs>
          <w:tab w:val="left" w:pos="993"/>
        </w:tabs>
        <w:ind w:left="2410" w:hanging="425"/>
        <w:rPr>
          <w:lang w:eastAsia="en-GB"/>
        </w:rPr>
      </w:pPr>
      <w:r>
        <w:rPr>
          <w:lang w:eastAsia="en-GB"/>
        </w:rPr>
        <w:t xml:space="preserve">Behaved in a way that has harmed a child, or may have harmed a </w:t>
      </w:r>
      <w:proofErr w:type="gramStart"/>
      <w:r>
        <w:rPr>
          <w:lang w:eastAsia="en-GB"/>
        </w:rPr>
        <w:t>child</w:t>
      </w:r>
      <w:proofErr w:type="gramEnd"/>
    </w:p>
    <w:p w14:paraId="27802E55" w14:textId="7FE130E1" w:rsidR="00373170" w:rsidRDefault="00373170" w:rsidP="00373170">
      <w:pPr>
        <w:pStyle w:val="ListParagraph"/>
        <w:numPr>
          <w:ilvl w:val="1"/>
          <w:numId w:val="19"/>
        </w:numPr>
        <w:tabs>
          <w:tab w:val="left" w:pos="993"/>
        </w:tabs>
        <w:ind w:left="2410" w:hanging="425"/>
        <w:rPr>
          <w:lang w:eastAsia="en-GB"/>
        </w:rPr>
      </w:pPr>
      <w:r>
        <w:rPr>
          <w:lang w:eastAsia="en-GB"/>
        </w:rPr>
        <w:t xml:space="preserve">Possibly committed a criminal offence against or related to a </w:t>
      </w:r>
      <w:proofErr w:type="gramStart"/>
      <w:r>
        <w:rPr>
          <w:lang w:eastAsia="en-GB"/>
        </w:rPr>
        <w:t>child</w:t>
      </w:r>
      <w:proofErr w:type="gramEnd"/>
    </w:p>
    <w:p w14:paraId="7B7E2D18" w14:textId="62D9F6FD" w:rsidR="00373170" w:rsidRDefault="00373170" w:rsidP="00373170">
      <w:pPr>
        <w:pStyle w:val="ListParagraph"/>
        <w:numPr>
          <w:ilvl w:val="1"/>
          <w:numId w:val="19"/>
        </w:numPr>
        <w:tabs>
          <w:tab w:val="left" w:pos="993"/>
        </w:tabs>
        <w:ind w:left="2410" w:hanging="425"/>
        <w:rPr>
          <w:lang w:eastAsia="en-GB"/>
        </w:rPr>
      </w:pPr>
      <w:r>
        <w:rPr>
          <w:lang w:eastAsia="en-GB"/>
        </w:rPr>
        <w:t xml:space="preserve">Behaved towards a child or children in a way that indicates they may pose a risk of harm to </w:t>
      </w:r>
      <w:proofErr w:type="gramStart"/>
      <w:r>
        <w:rPr>
          <w:lang w:eastAsia="en-GB"/>
        </w:rPr>
        <w:t>children</w:t>
      </w:r>
      <w:proofErr w:type="gramEnd"/>
    </w:p>
    <w:p w14:paraId="3294F718" w14:textId="190D0040" w:rsidR="00373170" w:rsidRDefault="00373170" w:rsidP="00373170">
      <w:pPr>
        <w:pStyle w:val="ListParagraph"/>
        <w:numPr>
          <w:ilvl w:val="1"/>
          <w:numId w:val="19"/>
        </w:numPr>
        <w:tabs>
          <w:tab w:val="left" w:pos="993"/>
        </w:tabs>
        <w:ind w:left="2410" w:hanging="425"/>
        <w:rPr>
          <w:lang w:eastAsia="en-GB"/>
        </w:rPr>
      </w:pPr>
      <w:r>
        <w:rPr>
          <w:lang w:eastAsia="en-GB"/>
        </w:rPr>
        <w:t>Behaved or may have behaved in a way that indicates they may not be suitable to work with children.</w:t>
      </w:r>
    </w:p>
    <w:p w14:paraId="577045A0" w14:textId="06C5C3FC" w:rsidR="00373170" w:rsidRDefault="00373170" w:rsidP="00373170">
      <w:pPr>
        <w:pStyle w:val="ListParagraph"/>
        <w:numPr>
          <w:ilvl w:val="0"/>
          <w:numId w:val="19"/>
        </w:numPr>
        <w:tabs>
          <w:tab w:val="left" w:pos="993"/>
        </w:tabs>
        <w:ind w:left="1843"/>
        <w:rPr>
          <w:lang w:eastAsia="en-GB"/>
        </w:rPr>
      </w:pPr>
      <w:r>
        <w:rPr>
          <w:lang w:eastAsia="en-GB"/>
        </w:rPr>
        <w:t xml:space="preserve">The determination to refer will be made by the Police Appropriate Authority (AA) at the point of initial assessment under Reg 14 of the </w:t>
      </w:r>
      <w:r>
        <w:rPr>
          <w:lang w:eastAsia="en-GB"/>
        </w:rPr>
        <w:lastRenderedPageBreak/>
        <w:t>Police Conduct Regulations or Reg 16 of the Police Complaints and Misconduct Regulations. (This being the point at which there is sufficient information following fact finding to support a potential cause for concern)</w:t>
      </w:r>
    </w:p>
    <w:p w14:paraId="70E14508" w14:textId="4B15F929" w:rsidR="00373170" w:rsidRDefault="00373170" w:rsidP="00373170">
      <w:pPr>
        <w:pStyle w:val="ListParagraph"/>
        <w:numPr>
          <w:ilvl w:val="0"/>
          <w:numId w:val="19"/>
        </w:numPr>
        <w:tabs>
          <w:tab w:val="left" w:pos="993"/>
        </w:tabs>
        <w:ind w:left="1843"/>
        <w:rPr>
          <w:lang w:eastAsia="en-GB"/>
        </w:rPr>
      </w:pPr>
      <w:r>
        <w:rPr>
          <w:lang w:eastAsia="en-GB"/>
        </w:rPr>
        <w:t>Where the Appropriate Authority has determined that there is sufficient information or concern to support an allegation, which meets the LADO criteria (as above), the following actions should be taken initially with an early conversation with LADO.</w:t>
      </w:r>
    </w:p>
    <w:p w14:paraId="740C5567" w14:textId="35B951E7" w:rsidR="00373170" w:rsidRDefault="00373170" w:rsidP="00373170">
      <w:pPr>
        <w:pStyle w:val="ListParagraph"/>
        <w:numPr>
          <w:ilvl w:val="0"/>
          <w:numId w:val="19"/>
        </w:numPr>
        <w:tabs>
          <w:tab w:val="left" w:pos="993"/>
        </w:tabs>
        <w:ind w:left="1843"/>
        <w:rPr>
          <w:lang w:eastAsia="en-GB"/>
        </w:rPr>
      </w:pPr>
      <w:r>
        <w:rPr>
          <w:lang w:eastAsia="en-GB"/>
        </w:rPr>
        <w:t xml:space="preserve">The PSD Appropriate Authority (AA) will ensure that a referral is made to LADO with all of the relevant information. As a minimum, this will include the name, date of birth and role of the staff member. Further information may be required, depending on the level and nature of the concern.  If it is determined that the concern meets LADO overseen investigation threshold, full details will be provided for the Police employee including address. </w:t>
      </w:r>
    </w:p>
    <w:p w14:paraId="4E716BF5" w14:textId="73D309FE" w:rsidR="00373170" w:rsidRDefault="00373170" w:rsidP="00373170">
      <w:pPr>
        <w:pStyle w:val="ListParagraph"/>
        <w:numPr>
          <w:ilvl w:val="0"/>
          <w:numId w:val="19"/>
        </w:numPr>
        <w:tabs>
          <w:tab w:val="left" w:pos="993"/>
        </w:tabs>
        <w:ind w:left="1843"/>
        <w:rPr>
          <w:lang w:eastAsia="en-GB"/>
        </w:rPr>
      </w:pPr>
      <w:r>
        <w:rPr>
          <w:lang w:eastAsia="en-GB"/>
        </w:rPr>
        <w:t xml:space="preserve">The AA and Criminal SIO will also discuss and consider if there is any transferable risk (e.g. could something that happened in the workplace by the employee happen somewhere else?).  LADO need to be involved in this discussion. Consideration needs to be given to safety planning and whether a referral to Children’s Services is warranted.  If appropriate and proportionate LADO will need details of any children in the Police Employee’s care.  </w:t>
      </w:r>
    </w:p>
    <w:p w14:paraId="7F3BA768" w14:textId="054F077C" w:rsidR="00373170" w:rsidRDefault="00373170" w:rsidP="00373170">
      <w:pPr>
        <w:pStyle w:val="ListParagraph"/>
        <w:numPr>
          <w:ilvl w:val="0"/>
          <w:numId w:val="19"/>
        </w:numPr>
        <w:tabs>
          <w:tab w:val="left" w:pos="993"/>
        </w:tabs>
        <w:ind w:left="1843"/>
        <w:rPr>
          <w:lang w:eastAsia="en-GB"/>
        </w:rPr>
      </w:pPr>
      <w:r>
        <w:rPr>
          <w:lang w:eastAsia="en-GB"/>
        </w:rPr>
        <w:t xml:space="preserve">Lado will question what support provision is in place for the Police employee following an allegation being made. </w:t>
      </w:r>
    </w:p>
    <w:p w14:paraId="43340CA0" w14:textId="592BA467" w:rsidR="00373170" w:rsidRDefault="00373170" w:rsidP="00373170">
      <w:pPr>
        <w:pStyle w:val="ListParagraph"/>
        <w:numPr>
          <w:ilvl w:val="0"/>
          <w:numId w:val="19"/>
        </w:numPr>
        <w:tabs>
          <w:tab w:val="left" w:pos="993"/>
        </w:tabs>
        <w:ind w:left="1843"/>
        <w:rPr>
          <w:lang w:eastAsia="en-GB"/>
        </w:rPr>
      </w:pPr>
      <w:r>
        <w:rPr>
          <w:lang w:eastAsia="en-GB"/>
        </w:rPr>
        <w:t>Consideration will include whether or not the person of concern works outside of their contracted hours with children. (e.g. If they are involved in other employment or voluntary work with children such as tutoring or the scouts).</w:t>
      </w:r>
    </w:p>
    <w:p w14:paraId="1524D6D1" w14:textId="3D828A8C" w:rsidR="00373170" w:rsidRDefault="00373170" w:rsidP="00373170">
      <w:pPr>
        <w:pStyle w:val="ListParagraph"/>
        <w:numPr>
          <w:ilvl w:val="0"/>
          <w:numId w:val="19"/>
        </w:numPr>
        <w:tabs>
          <w:tab w:val="left" w:pos="993"/>
        </w:tabs>
        <w:ind w:left="1843"/>
        <w:rPr>
          <w:lang w:eastAsia="en-GB"/>
        </w:rPr>
      </w:pPr>
      <w:r>
        <w:rPr>
          <w:lang w:eastAsia="en-GB"/>
        </w:rPr>
        <w:t xml:space="preserve">Information provided to LADO by the AA will be subject to GDPR. LADO will use this information to carry out any necessary checks but will not further disseminate this information without further consultation with the Police AA. </w:t>
      </w:r>
    </w:p>
    <w:p w14:paraId="7AEFBEFF" w14:textId="1C920AFB" w:rsidR="00373170" w:rsidRDefault="00373170" w:rsidP="00373170">
      <w:pPr>
        <w:pStyle w:val="ListParagraph"/>
        <w:numPr>
          <w:ilvl w:val="0"/>
          <w:numId w:val="19"/>
        </w:numPr>
        <w:tabs>
          <w:tab w:val="left" w:pos="993"/>
        </w:tabs>
        <w:ind w:left="1843"/>
        <w:rPr>
          <w:lang w:eastAsia="en-GB"/>
        </w:rPr>
      </w:pPr>
      <w:r>
        <w:rPr>
          <w:lang w:eastAsia="en-GB"/>
        </w:rPr>
        <w:lastRenderedPageBreak/>
        <w:t>PSD will carry out a formal assessment to determine whether or not there is sufficient information to indicate that either a criminal offence or a breach of the Standards of Professional Behaviour has occurred.</w:t>
      </w:r>
    </w:p>
    <w:p w14:paraId="5F284C06" w14:textId="4C2E1EBA" w:rsidR="00373170" w:rsidRDefault="00373170" w:rsidP="00373170">
      <w:pPr>
        <w:pStyle w:val="ListParagraph"/>
        <w:numPr>
          <w:ilvl w:val="0"/>
          <w:numId w:val="19"/>
        </w:numPr>
        <w:tabs>
          <w:tab w:val="left" w:pos="993"/>
        </w:tabs>
        <w:ind w:left="1843"/>
        <w:rPr>
          <w:lang w:eastAsia="en-GB"/>
        </w:rPr>
      </w:pPr>
      <w:r>
        <w:rPr>
          <w:lang w:eastAsia="en-GB"/>
        </w:rPr>
        <w:t>Investigative strategies regarding any On or Off Duty criminal matters will be discussed between the AA and Head of the respective investigating department. (Criminal SIO).</w:t>
      </w:r>
    </w:p>
    <w:p w14:paraId="24549D1A" w14:textId="02DA12B6" w:rsidR="00373170" w:rsidRDefault="00373170" w:rsidP="00373170">
      <w:pPr>
        <w:pStyle w:val="ListParagraph"/>
        <w:numPr>
          <w:ilvl w:val="1"/>
          <w:numId w:val="19"/>
        </w:numPr>
        <w:tabs>
          <w:tab w:val="left" w:pos="993"/>
        </w:tabs>
        <w:ind w:left="2410" w:hanging="425"/>
        <w:rPr>
          <w:lang w:eastAsia="en-GB"/>
        </w:rPr>
      </w:pPr>
      <w:r>
        <w:rPr>
          <w:lang w:eastAsia="en-GB"/>
        </w:rPr>
        <w:t>For sexual, or child abuse matters this will usually be the PVP.</w:t>
      </w:r>
    </w:p>
    <w:p w14:paraId="5D1BBB78" w14:textId="3AA4B35E" w:rsidR="00373170" w:rsidRDefault="00373170" w:rsidP="00373170">
      <w:pPr>
        <w:pStyle w:val="ListParagraph"/>
        <w:numPr>
          <w:ilvl w:val="1"/>
          <w:numId w:val="19"/>
        </w:numPr>
        <w:tabs>
          <w:tab w:val="left" w:pos="993"/>
        </w:tabs>
        <w:ind w:left="2410" w:hanging="425"/>
        <w:rPr>
          <w:lang w:eastAsia="en-GB"/>
        </w:rPr>
      </w:pPr>
      <w:r>
        <w:rPr>
          <w:lang w:eastAsia="en-GB"/>
        </w:rPr>
        <w:t>For Domestic Abuse and other crimes, this will usually be the local CID department.</w:t>
      </w:r>
    </w:p>
    <w:p w14:paraId="25F0F7E4" w14:textId="20ED9C1D" w:rsidR="00373170" w:rsidRDefault="00373170" w:rsidP="00373170">
      <w:pPr>
        <w:pStyle w:val="ListParagraph"/>
        <w:numPr>
          <w:ilvl w:val="0"/>
          <w:numId w:val="19"/>
        </w:numPr>
        <w:tabs>
          <w:tab w:val="left" w:pos="993"/>
        </w:tabs>
        <w:ind w:left="1843"/>
        <w:rPr>
          <w:lang w:eastAsia="en-GB"/>
        </w:rPr>
      </w:pPr>
      <w:r>
        <w:rPr>
          <w:lang w:eastAsia="en-GB"/>
        </w:rPr>
        <w:t>This will help Children's Services and the Designated Officer to determine the level of intervention needed.</w:t>
      </w:r>
    </w:p>
    <w:p w14:paraId="3DF76154" w14:textId="3A88EA56" w:rsidR="00373170" w:rsidRDefault="00373170" w:rsidP="00373170">
      <w:pPr>
        <w:pStyle w:val="ListParagraph"/>
        <w:numPr>
          <w:ilvl w:val="0"/>
          <w:numId w:val="19"/>
        </w:numPr>
        <w:tabs>
          <w:tab w:val="left" w:pos="993"/>
        </w:tabs>
        <w:ind w:left="1843"/>
        <w:rPr>
          <w:lang w:eastAsia="en-GB"/>
        </w:rPr>
      </w:pPr>
      <w:r>
        <w:rPr>
          <w:lang w:eastAsia="en-GB"/>
        </w:rPr>
        <w:t>Where the matter involves a member of Police Staff, the AA will consult with the dedicated HR Representative.</w:t>
      </w:r>
    </w:p>
    <w:p w14:paraId="565DBBBD" w14:textId="2D74B71B" w:rsidR="00373170" w:rsidRDefault="00373170" w:rsidP="00373170">
      <w:pPr>
        <w:pStyle w:val="Heading3"/>
        <w:tabs>
          <w:tab w:val="left" w:pos="993"/>
        </w:tabs>
        <w:rPr>
          <w:lang w:eastAsia="en-GB"/>
        </w:rPr>
      </w:pPr>
      <w:r>
        <w:rPr>
          <w:lang w:eastAsia="en-GB"/>
        </w:rPr>
        <w:t xml:space="preserve">2.4 </w:t>
      </w:r>
      <w:r>
        <w:rPr>
          <w:lang w:eastAsia="en-GB"/>
        </w:rPr>
        <w:tab/>
        <w:t>Duty of care for employee/ volunteer</w:t>
      </w:r>
    </w:p>
    <w:p w14:paraId="21124355" w14:textId="363631CF" w:rsidR="00373170" w:rsidRDefault="00373170" w:rsidP="00373170">
      <w:pPr>
        <w:pStyle w:val="ListParagraph"/>
        <w:numPr>
          <w:ilvl w:val="0"/>
          <w:numId w:val="19"/>
        </w:numPr>
        <w:tabs>
          <w:tab w:val="left" w:pos="993"/>
        </w:tabs>
        <w:ind w:left="1843"/>
        <w:rPr>
          <w:lang w:eastAsia="en-GB"/>
        </w:rPr>
      </w:pPr>
      <w:r>
        <w:rPr>
          <w:lang w:eastAsia="en-GB"/>
        </w:rPr>
        <w:t>The responsibility to keep the Police employee/volunteer informed of the position of trust process from start to finish lies solely with Lincolnshire Police.</w:t>
      </w:r>
    </w:p>
    <w:p w14:paraId="2D0FF9D7" w14:textId="1CFA6284" w:rsidR="00373170" w:rsidRDefault="00373170" w:rsidP="00373170">
      <w:pPr>
        <w:pStyle w:val="ListParagraph"/>
        <w:numPr>
          <w:ilvl w:val="0"/>
          <w:numId w:val="19"/>
        </w:numPr>
        <w:tabs>
          <w:tab w:val="left" w:pos="993"/>
        </w:tabs>
        <w:ind w:left="1843"/>
        <w:rPr>
          <w:lang w:eastAsia="en-GB"/>
        </w:rPr>
      </w:pPr>
      <w:r>
        <w:rPr>
          <w:lang w:eastAsia="en-GB"/>
        </w:rPr>
        <w:t>The minimum information that must be shared with the Police employee is that:</w:t>
      </w:r>
    </w:p>
    <w:p w14:paraId="1BAA03CA" w14:textId="0498068C" w:rsidR="00373170" w:rsidRDefault="00373170" w:rsidP="00373170">
      <w:pPr>
        <w:pStyle w:val="ListParagraph"/>
        <w:numPr>
          <w:ilvl w:val="1"/>
          <w:numId w:val="19"/>
        </w:numPr>
        <w:tabs>
          <w:tab w:val="left" w:pos="993"/>
        </w:tabs>
        <w:ind w:left="2410" w:hanging="425"/>
        <w:rPr>
          <w:lang w:eastAsia="en-GB"/>
        </w:rPr>
      </w:pPr>
      <w:r>
        <w:rPr>
          <w:lang w:eastAsia="en-GB"/>
        </w:rPr>
        <w:t>A safeguarding concern has been raised and needs to be looked into.</w:t>
      </w:r>
    </w:p>
    <w:p w14:paraId="64602C1B" w14:textId="49BA5D3E" w:rsidR="00373170" w:rsidRDefault="00373170" w:rsidP="00373170">
      <w:pPr>
        <w:pStyle w:val="ListParagraph"/>
        <w:numPr>
          <w:ilvl w:val="1"/>
          <w:numId w:val="19"/>
        </w:numPr>
        <w:tabs>
          <w:tab w:val="left" w:pos="993"/>
        </w:tabs>
        <w:ind w:left="2410" w:hanging="425"/>
        <w:rPr>
          <w:lang w:eastAsia="en-GB"/>
        </w:rPr>
      </w:pPr>
      <w:r>
        <w:rPr>
          <w:lang w:eastAsia="en-GB"/>
        </w:rPr>
        <w:t>Any actions/decisions that have been made in respect of the Police employee and why.</w:t>
      </w:r>
    </w:p>
    <w:p w14:paraId="5888EBD6" w14:textId="25CF8028" w:rsidR="00373170" w:rsidRDefault="00373170" w:rsidP="00373170">
      <w:pPr>
        <w:pStyle w:val="ListParagraph"/>
        <w:numPr>
          <w:ilvl w:val="1"/>
          <w:numId w:val="19"/>
        </w:numPr>
        <w:tabs>
          <w:tab w:val="left" w:pos="993"/>
        </w:tabs>
        <w:ind w:left="2410" w:hanging="425"/>
        <w:rPr>
          <w:lang w:eastAsia="en-GB"/>
        </w:rPr>
      </w:pPr>
      <w:r>
        <w:rPr>
          <w:lang w:eastAsia="en-GB"/>
        </w:rPr>
        <w:t>Any contact with the Designated Officer and whether the Police employee has been made subject to the Designated Officer record.</w:t>
      </w:r>
    </w:p>
    <w:p w14:paraId="057FEF6C" w14:textId="4E391712" w:rsidR="00373170" w:rsidRDefault="00373170" w:rsidP="00373170">
      <w:pPr>
        <w:tabs>
          <w:tab w:val="left" w:pos="993"/>
        </w:tabs>
        <w:ind w:left="993" w:hanging="993"/>
        <w:rPr>
          <w:lang w:eastAsia="en-GB"/>
        </w:rPr>
      </w:pPr>
      <w:r>
        <w:rPr>
          <w:lang w:eastAsia="en-GB"/>
        </w:rPr>
        <w:tab/>
        <w:t xml:space="preserve">NB there will be times, in discussion with the Designated Officer that a defensible decision may be made not to inform the Police employee of the allegation or the agency involvement for a number of reasons (e.g. </w:t>
      </w:r>
      <w:r>
        <w:rPr>
          <w:lang w:eastAsia="en-GB"/>
        </w:rPr>
        <w:lastRenderedPageBreak/>
        <w:t>complexities surrounding the allegations, risk to children increasing, possibility of investigations being compromised; health related concerns for the employee/volunteer etc).</w:t>
      </w:r>
    </w:p>
    <w:p w14:paraId="1810BB68" w14:textId="575A150F" w:rsidR="00373170" w:rsidRDefault="00373170" w:rsidP="00373170">
      <w:pPr>
        <w:pStyle w:val="Heading3"/>
        <w:tabs>
          <w:tab w:val="left" w:pos="993"/>
        </w:tabs>
        <w:rPr>
          <w:lang w:eastAsia="en-GB"/>
        </w:rPr>
      </w:pPr>
      <w:r>
        <w:rPr>
          <w:lang w:eastAsia="en-GB"/>
        </w:rPr>
        <w:t xml:space="preserve">2.5. </w:t>
      </w:r>
      <w:r>
        <w:rPr>
          <w:lang w:eastAsia="en-GB"/>
        </w:rPr>
        <w:tab/>
        <w:t>Designated officer referral process</w:t>
      </w:r>
    </w:p>
    <w:p w14:paraId="54F24EF6" w14:textId="6DD89EFD" w:rsidR="00373170" w:rsidRDefault="00373170" w:rsidP="00373170">
      <w:pPr>
        <w:tabs>
          <w:tab w:val="left" w:pos="993"/>
        </w:tabs>
        <w:ind w:left="993" w:hanging="993"/>
        <w:rPr>
          <w:lang w:eastAsia="en-GB"/>
        </w:rPr>
      </w:pPr>
      <w:r>
        <w:rPr>
          <w:lang w:eastAsia="en-GB"/>
        </w:rPr>
        <w:tab/>
        <w:t>Where the Appropriate Authority has determined that a referral is required, the following process will take place:</w:t>
      </w:r>
    </w:p>
    <w:p w14:paraId="6ECC0676" w14:textId="2A583524" w:rsidR="00373170" w:rsidRDefault="00373170" w:rsidP="00373170">
      <w:pPr>
        <w:tabs>
          <w:tab w:val="left" w:pos="993"/>
        </w:tabs>
        <w:ind w:left="993" w:hanging="993"/>
        <w:rPr>
          <w:lang w:eastAsia="en-GB"/>
        </w:rPr>
      </w:pPr>
      <w:r>
        <w:rPr>
          <w:lang w:eastAsia="en-GB"/>
        </w:rPr>
        <w:tab/>
        <w:t xml:space="preserve">Within one working day telephone or email contact is to be made with the duty LADO for an initial discussion. This is to determine whether there is a need for LADO involvement. </w:t>
      </w:r>
    </w:p>
    <w:p w14:paraId="2420C791" w14:textId="14FB68D8" w:rsidR="00373170" w:rsidRDefault="00373170" w:rsidP="00373170">
      <w:pPr>
        <w:tabs>
          <w:tab w:val="left" w:pos="993"/>
        </w:tabs>
        <w:ind w:left="993" w:hanging="993"/>
        <w:rPr>
          <w:lang w:eastAsia="en-GB"/>
        </w:rPr>
      </w:pPr>
      <w:r>
        <w:rPr>
          <w:lang w:eastAsia="en-GB"/>
        </w:rPr>
        <w:tab/>
        <w:t>The following telephone number is to be used: 01522 554674.</w:t>
      </w:r>
    </w:p>
    <w:p w14:paraId="2055B363" w14:textId="7E066EBF" w:rsidR="00373170" w:rsidRDefault="00373170" w:rsidP="00373170">
      <w:pPr>
        <w:tabs>
          <w:tab w:val="left" w:pos="993"/>
        </w:tabs>
        <w:ind w:left="993" w:hanging="993"/>
        <w:rPr>
          <w:lang w:eastAsia="en-GB"/>
        </w:rPr>
      </w:pPr>
      <w:r>
        <w:rPr>
          <w:lang w:eastAsia="en-GB"/>
        </w:rPr>
        <w:tab/>
        <w:t xml:space="preserve">Once the decision has been made to refer to LADO, the following on-line form should be used, via the link below: </w:t>
      </w:r>
    </w:p>
    <w:p w14:paraId="12CFB2C3" w14:textId="7E478543" w:rsidR="00373170" w:rsidRDefault="00373170" w:rsidP="00373170">
      <w:pPr>
        <w:tabs>
          <w:tab w:val="left" w:pos="993"/>
        </w:tabs>
        <w:ind w:left="993" w:hanging="993"/>
        <w:rPr>
          <w:lang w:eastAsia="en-GB"/>
        </w:rPr>
      </w:pPr>
      <w:r>
        <w:rPr>
          <w:lang w:eastAsia="en-GB"/>
        </w:rPr>
        <w:tab/>
      </w:r>
      <w:hyperlink r:id="rId17" w:history="1">
        <w:r w:rsidRPr="00786827">
          <w:rPr>
            <w:rStyle w:val="Hyperlink"/>
            <w:lang w:eastAsia="en-GB"/>
          </w:rPr>
          <w:t>https://www.lincolnshire.gov.uk/safeguarding/lscp/7</w:t>
        </w:r>
      </w:hyperlink>
      <w:r>
        <w:rPr>
          <w:lang w:eastAsia="en-GB"/>
        </w:rPr>
        <w:t xml:space="preserve"> </w:t>
      </w:r>
    </w:p>
    <w:p w14:paraId="1BB8D486" w14:textId="4C5967EB" w:rsidR="00373170" w:rsidRDefault="00373170" w:rsidP="00373170">
      <w:pPr>
        <w:tabs>
          <w:tab w:val="left" w:pos="993"/>
        </w:tabs>
        <w:ind w:left="993" w:hanging="993"/>
        <w:rPr>
          <w:lang w:eastAsia="en-GB"/>
        </w:rPr>
      </w:pPr>
      <w:r>
        <w:rPr>
          <w:lang w:eastAsia="en-GB"/>
        </w:rPr>
        <w:tab/>
        <w:t xml:space="preserve">The duty LADO can also be contacted during office hours Monday to Friday on via the following e mail address:  </w:t>
      </w:r>
      <w:hyperlink r:id="rId18" w:history="1">
        <w:r w:rsidR="00EA62C0" w:rsidRPr="00A35FE8">
          <w:rPr>
            <w:rStyle w:val="Hyperlink"/>
            <w:lang w:eastAsia="en-GB"/>
          </w:rPr>
          <w:t>lscp_lado@lincolnshire.gov.uk</w:t>
        </w:r>
      </w:hyperlink>
      <w:r w:rsidR="00EA62C0">
        <w:rPr>
          <w:lang w:eastAsia="en-GB"/>
        </w:rPr>
        <w:t xml:space="preserve">  </w:t>
      </w:r>
    </w:p>
    <w:p w14:paraId="394800F4" w14:textId="424EC207" w:rsidR="00373170" w:rsidRDefault="00373170" w:rsidP="00373170">
      <w:pPr>
        <w:tabs>
          <w:tab w:val="left" w:pos="993"/>
        </w:tabs>
        <w:ind w:left="993" w:hanging="993"/>
        <w:rPr>
          <w:lang w:eastAsia="en-GB"/>
        </w:rPr>
      </w:pPr>
      <w:r>
        <w:rPr>
          <w:lang w:eastAsia="en-GB"/>
        </w:rPr>
        <w:tab/>
        <w:t xml:space="preserve">Return communications to Lincolnshire PSD should be made using the following e-mail address:  </w:t>
      </w:r>
      <w:hyperlink r:id="rId19" w:history="1">
        <w:r w:rsidR="00EA62C0" w:rsidRPr="00A35FE8">
          <w:rPr>
            <w:rStyle w:val="Hyperlink"/>
            <w:lang w:eastAsia="en-GB"/>
          </w:rPr>
          <w:t>PSD.SLT@Lincs.police.uk</w:t>
        </w:r>
      </w:hyperlink>
      <w:r w:rsidR="00EA62C0">
        <w:rPr>
          <w:lang w:eastAsia="en-GB"/>
        </w:rPr>
        <w:t xml:space="preserve"> </w:t>
      </w:r>
    </w:p>
    <w:p w14:paraId="7148BA05" w14:textId="5258078D" w:rsidR="00373170" w:rsidRDefault="00373170" w:rsidP="00373170">
      <w:pPr>
        <w:tabs>
          <w:tab w:val="left" w:pos="993"/>
        </w:tabs>
        <w:ind w:left="993" w:hanging="993"/>
        <w:rPr>
          <w:lang w:eastAsia="en-GB"/>
        </w:rPr>
      </w:pPr>
      <w:r>
        <w:rPr>
          <w:lang w:eastAsia="en-GB"/>
        </w:rPr>
        <w:tab/>
        <w:t xml:space="preserve">The referral will need to be made to the geographical area in which the Person of Concern works. </w:t>
      </w:r>
    </w:p>
    <w:p w14:paraId="75178554" w14:textId="20B93471" w:rsidR="00373170" w:rsidRDefault="00373170" w:rsidP="00373170">
      <w:pPr>
        <w:tabs>
          <w:tab w:val="left" w:pos="993"/>
        </w:tabs>
        <w:ind w:left="993"/>
        <w:rPr>
          <w:lang w:eastAsia="en-GB"/>
        </w:rPr>
      </w:pPr>
      <w:r>
        <w:rPr>
          <w:lang w:eastAsia="en-GB"/>
        </w:rPr>
        <w:t>Initial plans for safety planning and risk assessments to be discussed with the Lado if appropriate and necessary.</w:t>
      </w:r>
    </w:p>
    <w:p w14:paraId="2262DCC8" w14:textId="1750D198" w:rsidR="00373170" w:rsidRDefault="00373170" w:rsidP="00373170">
      <w:pPr>
        <w:tabs>
          <w:tab w:val="left" w:pos="993"/>
        </w:tabs>
        <w:ind w:left="993"/>
        <w:rPr>
          <w:lang w:eastAsia="en-GB"/>
        </w:rPr>
      </w:pPr>
      <w:r>
        <w:rPr>
          <w:lang w:eastAsia="en-GB"/>
        </w:rPr>
        <w:t>LADO are to be kept up to date on significant milestones in the criminal/employer investigation.</w:t>
      </w:r>
    </w:p>
    <w:p w14:paraId="70B1D02C" w14:textId="7C6BC329" w:rsidR="00373170" w:rsidRDefault="00373170" w:rsidP="00C32218">
      <w:pPr>
        <w:tabs>
          <w:tab w:val="left" w:pos="993"/>
        </w:tabs>
        <w:ind w:left="993"/>
        <w:rPr>
          <w:lang w:eastAsia="en-GB"/>
        </w:rPr>
      </w:pPr>
      <w:r>
        <w:rPr>
          <w:lang w:eastAsia="en-GB"/>
        </w:rPr>
        <w:t>If a criminal investigation is concluded with NFA, The AA will review and consider whether or not there is still a concern based on usual conduct test of ‘balance of probability’.</w:t>
      </w:r>
    </w:p>
    <w:p w14:paraId="4CE00052" w14:textId="77777777" w:rsidR="00373170" w:rsidRDefault="00373170" w:rsidP="00C32218">
      <w:pPr>
        <w:tabs>
          <w:tab w:val="left" w:pos="993"/>
        </w:tabs>
        <w:ind w:left="993"/>
        <w:rPr>
          <w:lang w:eastAsia="en-GB"/>
        </w:rPr>
      </w:pPr>
      <w:r>
        <w:rPr>
          <w:lang w:eastAsia="en-GB"/>
        </w:rPr>
        <w:lastRenderedPageBreak/>
        <w:t>The AA will consider the behaviour and intent of the employee in regard to whether the behaviour was or could have been harmful to children. The findings of such will be communicated in writing to the Lado in the form of an employer investigation report.</w:t>
      </w:r>
    </w:p>
    <w:p w14:paraId="48BB853B" w14:textId="4D2AE911" w:rsidR="00373170" w:rsidRDefault="00373170" w:rsidP="00C32218">
      <w:pPr>
        <w:tabs>
          <w:tab w:val="left" w:pos="993"/>
        </w:tabs>
        <w:ind w:left="993"/>
        <w:rPr>
          <w:lang w:eastAsia="en-GB"/>
        </w:rPr>
      </w:pPr>
      <w:r>
        <w:rPr>
          <w:lang w:eastAsia="en-GB"/>
        </w:rPr>
        <w:t>Once the investigation process has concluded, the Police AA and LADO will discuss and agree an outcome, based on the following 5 possible LADO outcomes:</w:t>
      </w:r>
    </w:p>
    <w:p w14:paraId="5CF2FC0D" w14:textId="3490E898" w:rsidR="00373170" w:rsidRDefault="00373170" w:rsidP="00C32218">
      <w:pPr>
        <w:pStyle w:val="ListParagraph"/>
        <w:numPr>
          <w:ilvl w:val="0"/>
          <w:numId w:val="28"/>
        </w:numPr>
        <w:tabs>
          <w:tab w:val="left" w:pos="993"/>
        </w:tabs>
        <w:ind w:left="1560" w:hanging="426"/>
        <w:rPr>
          <w:lang w:eastAsia="en-GB"/>
        </w:rPr>
      </w:pPr>
      <w:r>
        <w:rPr>
          <w:lang w:eastAsia="en-GB"/>
        </w:rPr>
        <w:t xml:space="preserve">Substantiated: there is sufficient identifiable evidence to prove the allegation. </w:t>
      </w:r>
    </w:p>
    <w:p w14:paraId="08B4AEEA" w14:textId="6DD44FDD" w:rsidR="00373170" w:rsidRDefault="00373170" w:rsidP="00C32218">
      <w:pPr>
        <w:pStyle w:val="ListParagraph"/>
        <w:numPr>
          <w:ilvl w:val="0"/>
          <w:numId w:val="28"/>
        </w:numPr>
        <w:tabs>
          <w:tab w:val="left" w:pos="993"/>
        </w:tabs>
        <w:ind w:left="1560" w:hanging="426"/>
        <w:rPr>
          <w:lang w:eastAsia="en-GB"/>
        </w:rPr>
      </w:pPr>
      <w:r>
        <w:rPr>
          <w:lang w:eastAsia="en-GB"/>
        </w:rPr>
        <w:t xml:space="preserve">False: there is sufficient evidence to disprove the allegation; (an early help referral to be considered for the child who has made the allegation) </w:t>
      </w:r>
    </w:p>
    <w:p w14:paraId="1E433FF7" w14:textId="2B203BCF" w:rsidR="00373170" w:rsidRDefault="00373170" w:rsidP="00C32218">
      <w:pPr>
        <w:pStyle w:val="ListParagraph"/>
        <w:numPr>
          <w:ilvl w:val="0"/>
          <w:numId w:val="28"/>
        </w:numPr>
        <w:tabs>
          <w:tab w:val="left" w:pos="993"/>
        </w:tabs>
        <w:ind w:left="1560" w:hanging="426"/>
        <w:rPr>
          <w:lang w:eastAsia="en-GB"/>
        </w:rPr>
      </w:pPr>
      <w:r>
        <w:rPr>
          <w:lang w:eastAsia="en-GB"/>
        </w:rPr>
        <w:t xml:space="preserve">Malicious: there is clear evidence to prove there has been a deliberate act to deceive and the allegation is entirely false; (an early help referral to be considered for the child who has made the allegation) </w:t>
      </w:r>
    </w:p>
    <w:p w14:paraId="46A374AB" w14:textId="05568E91" w:rsidR="00373170" w:rsidRDefault="00373170" w:rsidP="00C32218">
      <w:pPr>
        <w:pStyle w:val="ListParagraph"/>
        <w:numPr>
          <w:ilvl w:val="0"/>
          <w:numId w:val="28"/>
        </w:numPr>
        <w:tabs>
          <w:tab w:val="left" w:pos="993"/>
        </w:tabs>
        <w:ind w:left="1560" w:hanging="426"/>
        <w:rPr>
          <w:lang w:eastAsia="en-GB"/>
        </w:rPr>
      </w:pPr>
      <w:r>
        <w:rPr>
          <w:lang w:eastAsia="en-GB"/>
        </w:rPr>
        <w:t xml:space="preserve">Unfounded: there is no evidence or proper basis which supports the allegation being made. It might also indicate that the person making the allegation misinterpreted the incident or was mistaken about what they saw. </w:t>
      </w:r>
      <w:r w:rsidR="00EC50D2">
        <w:rPr>
          <w:lang w:eastAsia="en-GB"/>
        </w:rPr>
        <w:t>Alternatively,</w:t>
      </w:r>
      <w:r>
        <w:rPr>
          <w:lang w:eastAsia="en-GB"/>
        </w:rPr>
        <w:t xml:space="preserve"> they may not have been aware of all the circumstances. </w:t>
      </w:r>
    </w:p>
    <w:p w14:paraId="5BCE470A" w14:textId="28B8926D" w:rsidR="00373170" w:rsidRDefault="00373170" w:rsidP="00C32218">
      <w:pPr>
        <w:pStyle w:val="ListParagraph"/>
        <w:numPr>
          <w:ilvl w:val="0"/>
          <w:numId w:val="28"/>
        </w:numPr>
        <w:tabs>
          <w:tab w:val="left" w:pos="993"/>
        </w:tabs>
        <w:ind w:left="1560" w:hanging="426"/>
        <w:rPr>
          <w:lang w:eastAsia="en-GB"/>
        </w:rPr>
      </w:pPr>
      <w:r>
        <w:rPr>
          <w:lang w:eastAsia="en-GB"/>
        </w:rPr>
        <w:t xml:space="preserve">Unsubstantiated: this is not the same as a false allegation. It means that there is insufficient evidence to prove or disprove the allegation; the term therefore does not imply guilt or innocence. </w:t>
      </w:r>
    </w:p>
    <w:p w14:paraId="5530A7BB" w14:textId="67D5B784" w:rsidR="00373170" w:rsidRDefault="00C32218" w:rsidP="00C32218">
      <w:pPr>
        <w:pStyle w:val="Heading3"/>
        <w:tabs>
          <w:tab w:val="left" w:pos="993"/>
        </w:tabs>
        <w:rPr>
          <w:lang w:eastAsia="en-GB"/>
        </w:rPr>
      </w:pPr>
      <w:r>
        <w:rPr>
          <w:lang w:eastAsia="en-GB"/>
        </w:rPr>
        <w:t xml:space="preserve">2.6. </w:t>
      </w:r>
      <w:r>
        <w:rPr>
          <w:lang w:eastAsia="en-GB"/>
        </w:rPr>
        <w:tab/>
        <w:t>Outcomes</w:t>
      </w:r>
    </w:p>
    <w:p w14:paraId="6A931B65" w14:textId="69E2F6E7" w:rsidR="00373170" w:rsidRDefault="00C32218" w:rsidP="00C32218">
      <w:pPr>
        <w:tabs>
          <w:tab w:val="left" w:pos="993"/>
        </w:tabs>
        <w:ind w:left="993" w:hanging="993"/>
        <w:rPr>
          <w:lang w:eastAsia="en-GB"/>
        </w:rPr>
      </w:pPr>
      <w:r>
        <w:rPr>
          <w:lang w:eastAsia="en-GB"/>
        </w:rPr>
        <w:tab/>
      </w:r>
      <w:r w:rsidR="00373170">
        <w:rPr>
          <w:lang w:eastAsia="en-GB"/>
        </w:rPr>
        <w:t>Dependent on the outcome of the referral process, employers must carry out a risk assessment and risk analysis to determine the plan of action and monitoring in respect of the employee. This will be discussed and Agreed with LADO.</w:t>
      </w:r>
    </w:p>
    <w:p w14:paraId="288EDBDE" w14:textId="23B4CB2B" w:rsidR="00373170" w:rsidRDefault="00C32218" w:rsidP="00C32218">
      <w:pPr>
        <w:tabs>
          <w:tab w:val="left" w:pos="993"/>
        </w:tabs>
        <w:ind w:left="993" w:hanging="993"/>
        <w:rPr>
          <w:lang w:eastAsia="en-GB"/>
        </w:rPr>
      </w:pPr>
      <w:r>
        <w:rPr>
          <w:lang w:eastAsia="en-GB"/>
        </w:rPr>
        <w:tab/>
      </w:r>
      <w:r w:rsidR="00373170">
        <w:rPr>
          <w:lang w:eastAsia="en-GB"/>
        </w:rPr>
        <w:t xml:space="preserve">Once the investigation process has been completed a discussion will be had with LADO, regarding whether a referral to DBS or any other regulatory body is necessary. </w:t>
      </w:r>
    </w:p>
    <w:p w14:paraId="04A3EED3" w14:textId="54557E74" w:rsidR="00373170" w:rsidRDefault="00C32218" w:rsidP="00C32218">
      <w:pPr>
        <w:tabs>
          <w:tab w:val="left" w:pos="993"/>
        </w:tabs>
        <w:ind w:left="993" w:hanging="993"/>
        <w:rPr>
          <w:lang w:eastAsia="en-GB"/>
        </w:rPr>
      </w:pPr>
      <w:r>
        <w:rPr>
          <w:lang w:eastAsia="en-GB"/>
        </w:rPr>
        <w:lastRenderedPageBreak/>
        <w:tab/>
      </w:r>
      <w:r w:rsidR="00373170">
        <w:rPr>
          <w:lang w:eastAsia="en-GB"/>
        </w:rPr>
        <w:t>Where Lincolnshire Police removes a member of staff or officer from the organisation because the employee poses a risk of harm to children a referral will be made to the Disclosure and Barring Service (DBS) to consider whether to add the individual to the barred list.</w:t>
      </w:r>
    </w:p>
    <w:p w14:paraId="703E8E3D" w14:textId="123CDAFC" w:rsidR="001A020E" w:rsidRDefault="00C32218" w:rsidP="00C32218">
      <w:pPr>
        <w:tabs>
          <w:tab w:val="left" w:pos="993"/>
        </w:tabs>
        <w:ind w:left="993" w:hanging="993"/>
        <w:rPr>
          <w:lang w:eastAsia="en-GB"/>
        </w:rPr>
      </w:pPr>
      <w:r>
        <w:rPr>
          <w:lang w:eastAsia="en-GB"/>
        </w:rPr>
        <w:tab/>
      </w:r>
      <w:r w:rsidR="00373170">
        <w:rPr>
          <w:lang w:eastAsia="en-GB"/>
        </w:rPr>
        <w:t>The letter sent to DBS must also be copied to the Designated Officer Service, who will update their records to reflect the action taken.</w:t>
      </w:r>
    </w:p>
    <w:p w14:paraId="2AE3B8DE" w14:textId="0767CE06" w:rsidR="001A020E" w:rsidRDefault="001A020E" w:rsidP="0090198B">
      <w:pPr>
        <w:pStyle w:val="Heading2"/>
        <w:tabs>
          <w:tab w:val="left" w:pos="993"/>
        </w:tabs>
        <w:ind w:left="993" w:hanging="993"/>
        <w:rPr>
          <w:lang w:eastAsia="en-GB"/>
        </w:rPr>
      </w:pPr>
      <w:r>
        <w:rPr>
          <w:lang w:eastAsia="en-GB"/>
        </w:rPr>
        <w:t xml:space="preserve">3. </w:t>
      </w:r>
      <w:r w:rsidR="0051530F">
        <w:rPr>
          <w:lang w:eastAsia="en-GB"/>
        </w:rPr>
        <w:tab/>
      </w:r>
      <w:r>
        <w:rPr>
          <w:lang w:eastAsia="en-GB"/>
        </w:rPr>
        <w:t>Other related documents and appendices</w:t>
      </w:r>
    </w:p>
    <w:p w14:paraId="7D37D61D" w14:textId="3751DB73" w:rsidR="001A020E" w:rsidRDefault="001A020E" w:rsidP="0090198B">
      <w:pPr>
        <w:tabs>
          <w:tab w:val="left" w:pos="993"/>
        </w:tabs>
        <w:ind w:left="993" w:hanging="993"/>
        <w:rPr>
          <w:lang w:eastAsia="en-GB"/>
        </w:rPr>
      </w:pPr>
      <w:r>
        <w:rPr>
          <w:lang w:eastAsia="en-GB"/>
        </w:rPr>
        <w:t xml:space="preserve">3.1. </w:t>
      </w:r>
      <w:r w:rsidR="0051530F">
        <w:rPr>
          <w:lang w:eastAsia="en-GB"/>
        </w:rPr>
        <w:tab/>
      </w:r>
      <w:r w:rsidR="00C32218">
        <w:rPr>
          <w:lang w:eastAsia="en-GB"/>
        </w:rPr>
        <w:t>Appendices</w:t>
      </w:r>
      <w:r>
        <w:rPr>
          <w:lang w:eastAsia="en-GB"/>
        </w:rPr>
        <w:t>.</w:t>
      </w:r>
    </w:p>
    <w:p w14:paraId="719DA8D4" w14:textId="77777777" w:rsidR="00EC50D2" w:rsidRPr="00EC50D2" w:rsidRDefault="003826CB" w:rsidP="00EA62C0">
      <w:pPr>
        <w:pStyle w:val="ListParagraph"/>
        <w:numPr>
          <w:ilvl w:val="0"/>
          <w:numId w:val="19"/>
        </w:numPr>
        <w:ind w:left="1843" w:hanging="283"/>
        <w:rPr>
          <w:rFonts w:ascii="Calibri" w:hAnsi="Calibri"/>
          <w:color w:val="auto"/>
          <w:sz w:val="22"/>
          <w:szCs w:val="22"/>
        </w:rPr>
      </w:pPr>
      <w:hyperlink r:id="rId20" w:history="1">
        <w:r w:rsidR="00EC50D2">
          <w:rPr>
            <w:rStyle w:val="Hyperlink"/>
          </w:rPr>
          <w:t>Working together to safeguard children - GOV.UK (www.gov.uk)</w:t>
        </w:r>
      </w:hyperlink>
    </w:p>
    <w:p w14:paraId="373E152B" w14:textId="7B72335C" w:rsidR="00EC50D2" w:rsidRPr="00EC50D2" w:rsidRDefault="003826CB" w:rsidP="00EA62C0">
      <w:pPr>
        <w:pStyle w:val="ListParagraph"/>
        <w:numPr>
          <w:ilvl w:val="0"/>
          <w:numId w:val="19"/>
        </w:numPr>
        <w:ind w:left="1843" w:hanging="283"/>
        <w:rPr>
          <w:rFonts w:ascii="Calibri" w:hAnsi="Calibri"/>
          <w:color w:val="auto"/>
          <w:sz w:val="22"/>
          <w:szCs w:val="22"/>
        </w:rPr>
      </w:pPr>
      <w:hyperlink r:id="rId21" w:history="1">
        <w:r w:rsidR="00EC50D2" w:rsidRPr="00EC50D2">
          <w:rPr>
            <w:color w:val="0000FF"/>
            <w:u w:val="single"/>
          </w:rPr>
          <w:t>npcc-mash-advice-to-police-forces-on-information-sharing-for-child-safeguarding.pdf (proceduresonline.com)</w:t>
        </w:r>
      </w:hyperlink>
    </w:p>
    <w:p w14:paraId="621E22F3" w14:textId="3457629E" w:rsidR="001A020E" w:rsidRDefault="001A020E" w:rsidP="0090198B">
      <w:pPr>
        <w:pStyle w:val="Heading2"/>
        <w:tabs>
          <w:tab w:val="left" w:pos="993"/>
        </w:tabs>
        <w:ind w:left="993" w:hanging="993"/>
        <w:rPr>
          <w:lang w:eastAsia="en-GB"/>
        </w:rPr>
      </w:pPr>
      <w:r>
        <w:rPr>
          <w:lang w:eastAsia="en-GB"/>
        </w:rPr>
        <w:t xml:space="preserve">4. </w:t>
      </w:r>
      <w:r w:rsidR="0051530F">
        <w:rPr>
          <w:lang w:eastAsia="en-GB"/>
        </w:rPr>
        <w:tab/>
      </w:r>
      <w:r>
        <w:rPr>
          <w:lang w:eastAsia="en-GB"/>
        </w:rPr>
        <w:t>Monitoring and review</w:t>
      </w:r>
    </w:p>
    <w:p w14:paraId="4A48B71A" w14:textId="20C4FBDF" w:rsidR="00C32218" w:rsidRDefault="001A020E" w:rsidP="00C32218">
      <w:pPr>
        <w:tabs>
          <w:tab w:val="left" w:pos="993"/>
        </w:tabs>
        <w:ind w:left="993" w:hanging="993"/>
        <w:rPr>
          <w:lang w:eastAsia="en-GB"/>
        </w:rPr>
      </w:pPr>
      <w:r>
        <w:rPr>
          <w:lang w:eastAsia="en-GB"/>
        </w:rPr>
        <w:t xml:space="preserve">4.1 </w:t>
      </w:r>
      <w:r w:rsidR="0051530F">
        <w:rPr>
          <w:lang w:eastAsia="en-GB"/>
        </w:rPr>
        <w:tab/>
      </w:r>
      <w:r w:rsidR="00C32218">
        <w:rPr>
          <w:lang w:eastAsia="en-GB"/>
        </w:rPr>
        <w:t>This policy will be subject to an ongoing review by the Head of PSD to ensure that any changes in legislation, guidance or procedures are incorporated as soon as possible. A formal review will be completed biennially.</w:t>
      </w:r>
    </w:p>
    <w:p w14:paraId="78C2484A" w14:textId="54972744" w:rsidR="00C32218" w:rsidRDefault="00C32218" w:rsidP="00C32218">
      <w:pPr>
        <w:tabs>
          <w:tab w:val="left" w:pos="993"/>
        </w:tabs>
        <w:ind w:left="993" w:hanging="993"/>
        <w:rPr>
          <w:lang w:eastAsia="en-GB"/>
        </w:rPr>
      </w:pPr>
      <w:r>
        <w:rPr>
          <w:lang w:eastAsia="en-GB"/>
        </w:rPr>
        <w:t>4.2.</w:t>
      </w:r>
      <w:r>
        <w:rPr>
          <w:lang w:eastAsia="en-GB"/>
        </w:rPr>
        <w:tab/>
        <w:t>Where a decision is made to notify LADO of an officer who may have abused their position of trust it will be responsibility of PSD to maintain contact and update LADO with any decision or outcomes during the entirety of the investigation. The officer or member of police staff if dismissed will automatically be added to the barred list as appropriate.</w:t>
      </w:r>
    </w:p>
    <w:p w14:paraId="4770A843" w14:textId="45CA39E3" w:rsidR="00C32218" w:rsidRDefault="00C32218" w:rsidP="00C32218">
      <w:pPr>
        <w:tabs>
          <w:tab w:val="left" w:pos="993"/>
        </w:tabs>
        <w:ind w:left="993" w:hanging="993"/>
        <w:rPr>
          <w:lang w:eastAsia="en-GB"/>
        </w:rPr>
      </w:pPr>
      <w:r>
        <w:rPr>
          <w:lang w:eastAsia="en-GB"/>
        </w:rPr>
        <w:tab/>
        <w:t xml:space="preserve">Quarterly monitoring meetings to take place between a representative from PSD and a LADO for the purpose of case monitoring and tracking, information sharing and policy review.  </w:t>
      </w:r>
    </w:p>
    <w:p w14:paraId="751C1C2F" w14:textId="0784B8A2" w:rsidR="001A020E" w:rsidRDefault="001A020E" w:rsidP="0090198B">
      <w:pPr>
        <w:pStyle w:val="Heading2"/>
        <w:tabs>
          <w:tab w:val="left" w:pos="993"/>
        </w:tabs>
        <w:ind w:left="993" w:hanging="993"/>
        <w:rPr>
          <w:lang w:eastAsia="en-GB"/>
        </w:rPr>
      </w:pPr>
      <w:r>
        <w:rPr>
          <w:lang w:eastAsia="en-GB"/>
        </w:rPr>
        <w:lastRenderedPageBreak/>
        <w:t xml:space="preserve">5. </w:t>
      </w:r>
      <w:r w:rsidR="0051530F">
        <w:rPr>
          <w:lang w:eastAsia="en-GB"/>
        </w:rPr>
        <w:tab/>
      </w:r>
      <w:r>
        <w:rPr>
          <w:lang w:eastAsia="en-GB"/>
        </w:rPr>
        <w:t>Who to contact about this policy</w:t>
      </w:r>
    </w:p>
    <w:p w14:paraId="3E7DF2B2" w14:textId="4B8D30B3" w:rsidR="00C143E8" w:rsidRDefault="001A020E" w:rsidP="00430A86">
      <w:pPr>
        <w:tabs>
          <w:tab w:val="left" w:pos="993"/>
        </w:tabs>
        <w:ind w:left="993" w:hanging="993"/>
        <w:rPr>
          <w:lang w:eastAsia="en-GB"/>
        </w:rPr>
      </w:pPr>
      <w:r>
        <w:rPr>
          <w:lang w:eastAsia="en-GB"/>
        </w:rPr>
        <w:t xml:space="preserve">5.1. </w:t>
      </w:r>
      <w:r w:rsidR="0051530F">
        <w:rPr>
          <w:lang w:eastAsia="en-GB"/>
        </w:rPr>
        <w:tab/>
      </w:r>
      <w:r w:rsidR="00C32218" w:rsidRPr="00C32218">
        <w:rPr>
          <w:lang w:eastAsia="en-GB"/>
        </w:rPr>
        <w:t>This policy is owned by DCI Paul COLEMAN Paul.Coleman@lincs.police.uk and any questions about this policy can be directed to him.</w:t>
      </w:r>
    </w:p>
    <w:p w14:paraId="7CDC15D6" w14:textId="77777777" w:rsidR="00C143E8" w:rsidRDefault="00C143E8" w:rsidP="0051530F">
      <w:pPr>
        <w:tabs>
          <w:tab w:val="left" w:pos="851"/>
        </w:tabs>
        <w:ind w:left="851" w:hanging="851"/>
        <w:rPr>
          <w:lang w:eastAsia="en-GB"/>
        </w:rPr>
        <w:sectPr w:rsidR="00C143E8">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pPr>
    </w:p>
    <w:p w14:paraId="223EAFF3" w14:textId="128DA3A3" w:rsidR="00C143E8" w:rsidRDefault="00C143E8" w:rsidP="00BB4BB6">
      <w:pPr>
        <w:pStyle w:val="Heading2"/>
      </w:pPr>
      <w:r>
        <w:lastRenderedPageBreak/>
        <w:t>P</w:t>
      </w:r>
      <w:r w:rsidR="0082369F">
        <w:t>ro-forma for the</w:t>
      </w:r>
      <w:r w:rsidR="0085128C">
        <w:t xml:space="preserve"> equality</w:t>
      </w:r>
      <w:r w:rsidR="0082369F">
        <w:t xml:space="preserve"> initial assessment</w:t>
      </w:r>
    </w:p>
    <w:p w14:paraId="3D03AC1B" w14:textId="44057000" w:rsidR="00C143E8" w:rsidRDefault="00C143E8" w:rsidP="00BB4BB6">
      <w:r>
        <w:t>This screening document is the first stage in a two-stage process to take a systematic approach to assessing the impact of an activity on equality. An activity may mean a:</w:t>
      </w:r>
    </w:p>
    <w:p w14:paraId="50EE6DB6" w14:textId="08D5F4AE" w:rsidR="00C143E8" w:rsidRPr="00C143E8" w:rsidRDefault="00C143E8" w:rsidP="00C143E8">
      <w:pPr>
        <w:pStyle w:val="ListParagraph"/>
        <w:numPr>
          <w:ilvl w:val="0"/>
          <w:numId w:val="16"/>
        </w:numPr>
      </w:pPr>
      <w:r w:rsidRPr="00C143E8">
        <w:t>policy or policy review</w:t>
      </w:r>
    </w:p>
    <w:p w14:paraId="65F3BA27" w14:textId="77777777" w:rsidR="00C143E8" w:rsidRPr="00C143E8" w:rsidRDefault="00C143E8" w:rsidP="00C143E8">
      <w:pPr>
        <w:pStyle w:val="ListParagraph"/>
        <w:numPr>
          <w:ilvl w:val="0"/>
          <w:numId w:val="16"/>
        </w:numPr>
      </w:pPr>
      <w:r w:rsidRPr="00C143E8">
        <w:t xml:space="preserve">a business </w:t>
      </w:r>
      <w:proofErr w:type="gramStart"/>
      <w:r w:rsidRPr="00C143E8">
        <w:t>case</w:t>
      </w:r>
      <w:proofErr w:type="gramEnd"/>
      <w:r w:rsidRPr="00C143E8">
        <w:t xml:space="preserve">  </w:t>
      </w:r>
    </w:p>
    <w:p w14:paraId="52395E9B" w14:textId="77777777" w:rsidR="00C143E8" w:rsidRPr="00C143E8" w:rsidRDefault="00C143E8" w:rsidP="00C143E8">
      <w:pPr>
        <w:pStyle w:val="ListParagraph"/>
        <w:numPr>
          <w:ilvl w:val="0"/>
          <w:numId w:val="16"/>
        </w:numPr>
      </w:pPr>
      <w:r w:rsidRPr="00C143E8">
        <w:t xml:space="preserve">a business </w:t>
      </w:r>
      <w:proofErr w:type="gramStart"/>
      <w:r w:rsidRPr="00C143E8">
        <w:t>plan</w:t>
      </w:r>
      <w:proofErr w:type="gramEnd"/>
      <w:r w:rsidRPr="00C143E8">
        <w:t xml:space="preserve">  </w:t>
      </w:r>
    </w:p>
    <w:p w14:paraId="7DEF447C" w14:textId="77777777" w:rsidR="00C143E8" w:rsidRPr="00C143E8" w:rsidRDefault="00C143E8" w:rsidP="00C143E8">
      <w:pPr>
        <w:pStyle w:val="ListParagraph"/>
        <w:numPr>
          <w:ilvl w:val="0"/>
          <w:numId w:val="16"/>
        </w:numPr>
      </w:pPr>
      <w:r w:rsidRPr="00C143E8">
        <w:t xml:space="preserve">a project initiation </w:t>
      </w:r>
    </w:p>
    <w:p w14:paraId="5F2343A1" w14:textId="77777777" w:rsidR="00C143E8" w:rsidRPr="00C143E8" w:rsidRDefault="00C143E8" w:rsidP="00C143E8">
      <w:pPr>
        <w:pStyle w:val="ListParagraph"/>
        <w:numPr>
          <w:ilvl w:val="0"/>
          <w:numId w:val="16"/>
        </w:numPr>
      </w:pPr>
      <w:r w:rsidRPr="00C143E8">
        <w:t xml:space="preserve">a decision to implement a </w:t>
      </w:r>
      <w:proofErr w:type="gramStart"/>
      <w:r w:rsidRPr="00C143E8">
        <w:t>service</w:t>
      </w:r>
      <w:proofErr w:type="gramEnd"/>
    </w:p>
    <w:p w14:paraId="2DBC4A53" w14:textId="6E07FA2D" w:rsidR="00C143E8" w:rsidRPr="00C143E8" w:rsidRDefault="00C143E8" w:rsidP="00C143E8">
      <w:pPr>
        <w:pStyle w:val="ListParagraph"/>
        <w:numPr>
          <w:ilvl w:val="0"/>
          <w:numId w:val="16"/>
        </w:numPr>
      </w:pPr>
      <w:r w:rsidRPr="00C143E8">
        <w:t xml:space="preserve">a decision to decommission a service. </w:t>
      </w:r>
    </w:p>
    <w:p w14:paraId="2B7C2AA5" w14:textId="77777777" w:rsidR="00C143E8" w:rsidRDefault="00C143E8" w:rsidP="00BB4BB6">
      <w:r>
        <w:t xml:space="preserve">This screening should be completed by the lead person for the activity with assistance from any of the following departments:  </w:t>
      </w:r>
    </w:p>
    <w:p w14:paraId="557CC346" w14:textId="5533558F" w:rsidR="00C143E8" w:rsidRDefault="00C143E8" w:rsidP="00BB4BB6">
      <w:pPr>
        <w:pStyle w:val="ListParagraph"/>
        <w:numPr>
          <w:ilvl w:val="0"/>
          <w:numId w:val="18"/>
        </w:numPr>
      </w:pPr>
      <w:r>
        <w:t>Human Resources (</w:t>
      </w:r>
      <w:r w:rsidR="00EC1851">
        <w:t>w</w:t>
      </w:r>
      <w:r>
        <w:t>here appropriate)</w:t>
      </w:r>
    </w:p>
    <w:p w14:paraId="2E5C2B46" w14:textId="2E1B8803" w:rsidR="00C143E8" w:rsidRDefault="00C143E8" w:rsidP="00BB4BB6">
      <w:pPr>
        <w:pStyle w:val="ListParagraph"/>
        <w:numPr>
          <w:ilvl w:val="0"/>
          <w:numId w:val="18"/>
        </w:numPr>
      </w:pPr>
      <w:r>
        <w:t>Equality and Diversity</w:t>
      </w:r>
    </w:p>
    <w:p w14:paraId="713D9C46" w14:textId="63A12AAE" w:rsidR="00C143E8" w:rsidRDefault="00C143E8" w:rsidP="00C143E8">
      <w:pPr>
        <w:spacing w:after="0" w:line="240" w:lineRule="auto"/>
        <w:rPr>
          <w:rFonts w:cs="Arial"/>
          <w:sz w:val="22"/>
          <w:szCs w:val="22"/>
        </w:rPr>
      </w:pPr>
    </w:p>
    <w:tbl>
      <w:tblPr>
        <w:tblStyle w:val="TableGrid"/>
        <w:tblW w:w="0" w:type="auto"/>
        <w:jc w:val="center"/>
        <w:tblLook w:val="04A0" w:firstRow="1" w:lastRow="0" w:firstColumn="1" w:lastColumn="0" w:noHBand="0" w:noVBand="1"/>
      </w:tblPr>
      <w:tblGrid>
        <w:gridCol w:w="2122"/>
        <w:gridCol w:w="2409"/>
        <w:gridCol w:w="1985"/>
        <w:gridCol w:w="2268"/>
        <w:gridCol w:w="2839"/>
        <w:gridCol w:w="2325"/>
      </w:tblGrid>
      <w:tr w:rsidR="00C143E8" w:rsidRPr="00C143E8" w14:paraId="0C6B18D9" w14:textId="77777777" w:rsidTr="00BB4BB6">
        <w:trPr>
          <w:trHeight w:val="830"/>
          <w:jc w:val="center"/>
        </w:trPr>
        <w:tc>
          <w:tcPr>
            <w:tcW w:w="2122" w:type="dxa"/>
            <w:vAlign w:val="center"/>
          </w:tcPr>
          <w:p w14:paraId="0A6378D4" w14:textId="082AD3B2" w:rsidR="00C143E8" w:rsidRPr="00C143E8" w:rsidRDefault="00C143E8" w:rsidP="00C143E8">
            <w:pPr>
              <w:spacing w:after="0" w:line="240" w:lineRule="auto"/>
              <w:rPr>
                <w:rFonts w:cs="Arial"/>
                <w:b/>
                <w:bCs/>
              </w:rPr>
            </w:pPr>
            <w:r w:rsidRPr="00C143E8">
              <w:rPr>
                <w:rFonts w:cs="Arial"/>
                <w:b/>
                <w:bCs/>
              </w:rPr>
              <w:t>Department</w:t>
            </w:r>
            <w:r>
              <w:rPr>
                <w:rFonts w:cs="Arial"/>
                <w:b/>
                <w:bCs/>
              </w:rPr>
              <w:t>:</w:t>
            </w:r>
          </w:p>
        </w:tc>
        <w:tc>
          <w:tcPr>
            <w:tcW w:w="2409" w:type="dxa"/>
            <w:vAlign w:val="center"/>
          </w:tcPr>
          <w:p w14:paraId="251F204E" w14:textId="128BDB27" w:rsidR="00C143E8" w:rsidRPr="00C143E8" w:rsidRDefault="00C32218" w:rsidP="00C143E8">
            <w:pPr>
              <w:spacing w:after="0" w:line="240" w:lineRule="auto"/>
              <w:rPr>
                <w:rFonts w:cs="Arial"/>
              </w:rPr>
            </w:pPr>
            <w:r>
              <w:rPr>
                <w:rFonts w:cs="Arial"/>
              </w:rPr>
              <w:t>PSD</w:t>
            </w:r>
          </w:p>
        </w:tc>
        <w:tc>
          <w:tcPr>
            <w:tcW w:w="1985" w:type="dxa"/>
            <w:vAlign w:val="center"/>
          </w:tcPr>
          <w:p w14:paraId="36270829" w14:textId="25BF8DB9" w:rsidR="00C143E8" w:rsidRPr="00C143E8" w:rsidRDefault="00C143E8" w:rsidP="00C143E8">
            <w:pPr>
              <w:spacing w:after="0" w:line="240" w:lineRule="auto"/>
              <w:rPr>
                <w:rFonts w:cs="Arial"/>
              </w:rPr>
            </w:pPr>
            <w:r w:rsidRPr="00C143E8">
              <w:rPr>
                <w:rFonts w:cs="Arial"/>
                <w:b/>
                <w:bCs/>
              </w:rPr>
              <w:t xml:space="preserve">Section:  </w:t>
            </w:r>
          </w:p>
        </w:tc>
        <w:tc>
          <w:tcPr>
            <w:tcW w:w="2268" w:type="dxa"/>
            <w:vAlign w:val="center"/>
          </w:tcPr>
          <w:p w14:paraId="6B1E0CAE" w14:textId="66D11FCF" w:rsidR="00C143E8" w:rsidRPr="00C143E8" w:rsidRDefault="00C32218" w:rsidP="00C143E8">
            <w:pPr>
              <w:spacing w:after="0" w:line="240" w:lineRule="auto"/>
              <w:rPr>
                <w:rFonts w:cs="Arial"/>
              </w:rPr>
            </w:pPr>
            <w:r>
              <w:rPr>
                <w:rFonts w:cs="Arial"/>
              </w:rPr>
              <w:t>PSD</w:t>
            </w:r>
          </w:p>
        </w:tc>
        <w:tc>
          <w:tcPr>
            <w:tcW w:w="2839" w:type="dxa"/>
            <w:vAlign w:val="center"/>
          </w:tcPr>
          <w:p w14:paraId="3496C2C1" w14:textId="4E89264D" w:rsidR="00C143E8" w:rsidRPr="00C143E8" w:rsidRDefault="00C143E8" w:rsidP="00C143E8">
            <w:pPr>
              <w:spacing w:after="0" w:line="240" w:lineRule="auto"/>
              <w:rPr>
                <w:rFonts w:cs="Arial"/>
              </w:rPr>
            </w:pPr>
            <w:r w:rsidRPr="00C143E8">
              <w:rPr>
                <w:rFonts w:cs="Arial"/>
                <w:b/>
                <w:bCs/>
              </w:rPr>
              <w:t>Person responsible for initial assessment:</w:t>
            </w:r>
          </w:p>
        </w:tc>
        <w:tc>
          <w:tcPr>
            <w:tcW w:w="2325" w:type="dxa"/>
            <w:vAlign w:val="center"/>
          </w:tcPr>
          <w:p w14:paraId="1270CCBD" w14:textId="0ADFA04D" w:rsidR="00C143E8" w:rsidRPr="00C143E8" w:rsidRDefault="00C32218" w:rsidP="00C143E8">
            <w:pPr>
              <w:spacing w:after="0" w:line="240" w:lineRule="auto"/>
              <w:rPr>
                <w:rFonts w:cs="Arial"/>
              </w:rPr>
            </w:pPr>
            <w:r>
              <w:rPr>
                <w:rFonts w:cs="Arial"/>
              </w:rPr>
              <w:t>DCI Coleman</w:t>
            </w:r>
          </w:p>
        </w:tc>
      </w:tr>
      <w:tr w:rsidR="00C143E8" w:rsidRPr="00C143E8" w14:paraId="0EDDDB16" w14:textId="77777777" w:rsidTr="00C143E8">
        <w:trPr>
          <w:trHeight w:val="1131"/>
          <w:jc w:val="center"/>
        </w:trPr>
        <w:tc>
          <w:tcPr>
            <w:tcW w:w="2122" w:type="dxa"/>
            <w:vAlign w:val="center"/>
          </w:tcPr>
          <w:p w14:paraId="03A4FA6D" w14:textId="1A6D0A8E" w:rsidR="00C143E8" w:rsidRPr="00C143E8" w:rsidRDefault="002668E5" w:rsidP="00C143E8">
            <w:pPr>
              <w:spacing w:after="0" w:line="240" w:lineRule="auto"/>
              <w:rPr>
                <w:rFonts w:cs="Arial"/>
              </w:rPr>
            </w:pPr>
            <w:r>
              <w:rPr>
                <w:rFonts w:cs="Arial"/>
                <w:b/>
                <w:bCs/>
              </w:rPr>
              <w:t>P</w:t>
            </w:r>
            <w:r w:rsidR="00C143E8" w:rsidRPr="00C143E8">
              <w:rPr>
                <w:rFonts w:cs="Arial"/>
                <w:b/>
                <w:bCs/>
              </w:rPr>
              <w:t xml:space="preserve">olicy </w:t>
            </w:r>
            <w:r>
              <w:rPr>
                <w:rFonts w:cs="Arial"/>
                <w:b/>
                <w:bCs/>
              </w:rPr>
              <w:t>being</w:t>
            </w:r>
            <w:r w:rsidR="00C143E8" w:rsidRPr="00C143E8">
              <w:rPr>
                <w:rFonts w:cs="Arial"/>
                <w:b/>
                <w:bCs/>
              </w:rPr>
              <w:t xml:space="preserve"> assessed:</w:t>
            </w:r>
          </w:p>
        </w:tc>
        <w:tc>
          <w:tcPr>
            <w:tcW w:w="2409" w:type="dxa"/>
            <w:vAlign w:val="center"/>
          </w:tcPr>
          <w:p w14:paraId="6B27E6E9" w14:textId="771B38F5" w:rsidR="00C143E8" w:rsidRPr="00C143E8" w:rsidRDefault="00C32218" w:rsidP="00C143E8">
            <w:pPr>
              <w:spacing w:after="0" w:line="240" w:lineRule="auto"/>
              <w:rPr>
                <w:rFonts w:cs="Arial"/>
              </w:rPr>
            </w:pPr>
            <w:r w:rsidRPr="00C32218">
              <w:rPr>
                <w:rFonts w:cs="Arial"/>
              </w:rPr>
              <w:t>Allegations Against Police Officers – Child Safeguarding (LADO) Referral Policy</w:t>
            </w:r>
          </w:p>
        </w:tc>
        <w:tc>
          <w:tcPr>
            <w:tcW w:w="1985" w:type="dxa"/>
            <w:vAlign w:val="center"/>
          </w:tcPr>
          <w:p w14:paraId="74D26523" w14:textId="64CA6BCD" w:rsidR="00C143E8" w:rsidRPr="00C143E8" w:rsidRDefault="00C143E8" w:rsidP="00C143E8">
            <w:pPr>
              <w:spacing w:after="0" w:line="240" w:lineRule="auto"/>
              <w:rPr>
                <w:rFonts w:cs="Arial"/>
              </w:rPr>
            </w:pPr>
            <w:r w:rsidRPr="00C143E8">
              <w:rPr>
                <w:rFonts w:cs="Arial"/>
                <w:b/>
                <w:bCs/>
              </w:rPr>
              <w:t xml:space="preserve">Date of </w:t>
            </w:r>
            <w:r w:rsidR="00EC1851">
              <w:rPr>
                <w:rFonts w:cs="Arial"/>
                <w:b/>
                <w:bCs/>
              </w:rPr>
              <w:t>a</w:t>
            </w:r>
            <w:r w:rsidRPr="00C143E8">
              <w:rPr>
                <w:rFonts w:cs="Arial"/>
                <w:b/>
                <w:bCs/>
              </w:rPr>
              <w:t>ssessment:</w:t>
            </w:r>
          </w:p>
        </w:tc>
        <w:tc>
          <w:tcPr>
            <w:tcW w:w="2268" w:type="dxa"/>
            <w:vAlign w:val="center"/>
          </w:tcPr>
          <w:p w14:paraId="7E9A7508" w14:textId="5AD60E4C" w:rsidR="00C143E8" w:rsidRPr="00C143E8" w:rsidRDefault="00C32218" w:rsidP="00C143E8">
            <w:pPr>
              <w:spacing w:after="0" w:line="240" w:lineRule="auto"/>
              <w:rPr>
                <w:rFonts w:cs="Arial"/>
              </w:rPr>
            </w:pPr>
            <w:r w:rsidRPr="00C32218">
              <w:rPr>
                <w:rFonts w:cs="Arial"/>
              </w:rPr>
              <w:t>08/02/24</w:t>
            </w:r>
          </w:p>
        </w:tc>
        <w:tc>
          <w:tcPr>
            <w:tcW w:w="2839" w:type="dxa"/>
            <w:vAlign w:val="center"/>
          </w:tcPr>
          <w:p w14:paraId="000F3E05" w14:textId="1A536C87" w:rsidR="00C143E8" w:rsidRPr="00C143E8" w:rsidRDefault="00C143E8" w:rsidP="00C143E8">
            <w:pPr>
              <w:spacing w:after="0" w:line="240" w:lineRule="auto"/>
              <w:rPr>
                <w:rFonts w:cs="Arial"/>
              </w:rPr>
            </w:pPr>
            <w:r w:rsidRPr="00C143E8">
              <w:rPr>
                <w:rFonts w:cs="Arial"/>
                <w:b/>
                <w:bCs/>
              </w:rPr>
              <w:t>Is this a new or existing policy?</w:t>
            </w:r>
          </w:p>
        </w:tc>
        <w:tc>
          <w:tcPr>
            <w:tcW w:w="2325" w:type="dxa"/>
            <w:vAlign w:val="center"/>
          </w:tcPr>
          <w:p w14:paraId="467EF084" w14:textId="4554EA00" w:rsidR="00C143E8" w:rsidRPr="00C143E8" w:rsidRDefault="00C32218" w:rsidP="00C143E8">
            <w:pPr>
              <w:spacing w:after="0" w:line="240" w:lineRule="auto"/>
              <w:rPr>
                <w:rFonts w:cs="Arial"/>
              </w:rPr>
            </w:pPr>
            <w:r>
              <w:rPr>
                <w:rFonts w:cs="Arial"/>
              </w:rPr>
              <w:t>New</w:t>
            </w:r>
          </w:p>
        </w:tc>
      </w:tr>
    </w:tbl>
    <w:p w14:paraId="6DD8466C" w14:textId="77777777" w:rsidR="00C143E8" w:rsidRDefault="00C143E8" w:rsidP="00C143E8">
      <w:pPr>
        <w:rPr>
          <w:rFonts w:cs="Arial"/>
          <w:b/>
          <w:bCs/>
          <w:sz w:val="28"/>
        </w:rPr>
      </w:pPr>
    </w:p>
    <w:tbl>
      <w:tblPr>
        <w:tblStyle w:val="TableGrid"/>
        <w:tblW w:w="14029" w:type="dxa"/>
        <w:tblLook w:val="0020" w:firstRow="1" w:lastRow="0" w:firstColumn="0" w:lastColumn="0" w:noHBand="0" w:noVBand="0"/>
        <w:tblCaption w:val="Equality Impact Assessment"/>
        <w:tblDescription w:val="Answers to the EIA questions relating to this policy"/>
      </w:tblPr>
      <w:tblGrid>
        <w:gridCol w:w="5240"/>
        <w:gridCol w:w="8789"/>
      </w:tblGrid>
      <w:tr w:rsidR="00E24C76" w14:paraId="53BFD258" w14:textId="77777777" w:rsidTr="00B720DC">
        <w:trPr>
          <w:trHeight w:val="243"/>
        </w:trPr>
        <w:tc>
          <w:tcPr>
            <w:tcW w:w="5240" w:type="dxa"/>
          </w:tcPr>
          <w:p w14:paraId="0F26CB17" w14:textId="09834363" w:rsidR="00E24C76" w:rsidRPr="00E24C76" w:rsidRDefault="00E24C76" w:rsidP="001F3E93">
            <w:pPr>
              <w:rPr>
                <w:rFonts w:cs="Arial"/>
                <w:b/>
                <w:bCs/>
              </w:rPr>
            </w:pPr>
            <w:r w:rsidRPr="00E24C76">
              <w:rPr>
                <w:rFonts w:cs="Arial"/>
                <w:b/>
                <w:bCs/>
              </w:rPr>
              <w:lastRenderedPageBreak/>
              <w:t>Question</w:t>
            </w:r>
          </w:p>
        </w:tc>
        <w:tc>
          <w:tcPr>
            <w:tcW w:w="8789" w:type="dxa"/>
          </w:tcPr>
          <w:p w14:paraId="5E49E415" w14:textId="79F17472" w:rsidR="00E24C76" w:rsidRPr="00A07A74" w:rsidRDefault="00E24C76" w:rsidP="001F3E93">
            <w:pPr>
              <w:rPr>
                <w:rFonts w:cs="Arial"/>
                <w:b/>
                <w:bCs/>
                <w:color w:val="auto"/>
              </w:rPr>
            </w:pPr>
            <w:r w:rsidRPr="00A07A74">
              <w:rPr>
                <w:rFonts w:cs="Arial"/>
                <w:b/>
                <w:bCs/>
                <w:color w:val="auto"/>
              </w:rPr>
              <w:t>Answer</w:t>
            </w:r>
          </w:p>
        </w:tc>
      </w:tr>
      <w:tr w:rsidR="00C32218" w14:paraId="6D36C3A5" w14:textId="77777777" w:rsidTr="00B720DC">
        <w:trPr>
          <w:trHeight w:val="830"/>
        </w:trPr>
        <w:tc>
          <w:tcPr>
            <w:tcW w:w="5240" w:type="dxa"/>
          </w:tcPr>
          <w:p w14:paraId="4F3F354A" w14:textId="77777777" w:rsidR="00C32218" w:rsidRDefault="00C32218" w:rsidP="00C32218">
            <w:pPr>
              <w:rPr>
                <w:rFonts w:cs="Arial"/>
              </w:rPr>
            </w:pPr>
            <w:r>
              <w:rPr>
                <w:rFonts w:cs="Arial"/>
              </w:rPr>
              <w:t xml:space="preserve">1. Briefly describe the aims, </w:t>
            </w:r>
            <w:proofErr w:type="gramStart"/>
            <w:r>
              <w:rPr>
                <w:rFonts w:cs="Arial"/>
              </w:rPr>
              <w:t>objectives</w:t>
            </w:r>
            <w:proofErr w:type="gramEnd"/>
            <w:r>
              <w:rPr>
                <w:rFonts w:cs="Arial"/>
              </w:rPr>
              <w:t xml:space="preserve"> and purpose of the policy.</w:t>
            </w:r>
          </w:p>
        </w:tc>
        <w:tc>
          <w:tcPr>
            <w:tcW w:w="8789" w:type="dxa"/>
          </w:tcPr>
          <w:p w14:paraId="46EC2AE7" w14:textId="436A005B" w:rsidR="00C32218" w:rsidRPr="00A07A74" w:rsidRDefault="00C32218" w:rsidP="00C32218">
            <w:pPr>
              <w:rPr>
                <w:color w:val="auto"/>
              </w:rPr>
            </w:pPr>
            <w:r w:rsidRPr="005C6F7E">
              <w:t xml:space="preserve">To ensure that where allegations are made against Police Officers that suggest a potential risk to children, those involved in the investigation are aware of the requirement to share the appropriate information with the Local Authority Designated Officer (LADO). This is with the wider aim of ensuring that all of the relevant information is shared among the respective partners and that wider concerns or risks are adequately addressed. </w:t>
            </w:r>
          </w:p>
        </w:tc>
      </w:tr>
      <w:tr w:rsidR="00C32218" w14:paraId="5F7AE491" w14:textId="77777777" w:rsidTr="00B720DC">
        <w:trPr>
          <w:trHeight w:val="984"/>
        </w:trPr>
        <w:tc>
          <w:tcPr>
            <w:tcW w:w="5240" w:type="dxa"/>
          </w:tcPr>
          <w:p w14:paraId="68FC8813" w14:textId="44968C5C" w:rsidR="00C32218" w:rsidRDefault="00C32218" w:rsidP="00C32218">
            <w:pPr>
              <w:rPr>
                <w:rFonts w:cs="Arial"/>
              </w:rPr>
            </w:pPr>
            <w:r>
              <w:rPr>
                <w:rFonts w:cs="Arial"/>
              </w:rPr>
              <w:t>2. Are there any associated objectives of the policy? Please explain.</w:t>
            </w:r>
          </w:p>
        </w:tc>
        <w:tc>
          <w:tcPr>
            <w:tcW w:w="8789" w:type="dxa"/>
          </w:tcPr>
          <w:p w14:paraId="1FA386E6" w14:textId="549C7CE6" w:rsidR="00C32218" w:rsidRPr="00A07A74" w:rsidRDefault="00C32218" w:rsidP="00C32218">
            <w:pPr>
              <w:rPr>
                <w:color w:val="auto"/>
              </w:rPr>
            </w:pPr>
            <w:r w:rsidRPr="005C6F7E">
              <w:rPr>
                <w:lang w:eastAsia="en-GB"/>
              </w:rPr>
              <w:t>To clarify and set expectations between the Police and LADO in regard to appropriate information sharing.</w:t>
            </w:r>
          </w:p>
        </w:tc>
      </w:tr>
      <w:tr w:rsidR="00C32218" w14:paraId="6AA1F7FB" w14:textId="77777777" w:rsidTr="00B720DC">
        <w:trPr>
          <w:trHeight w:val="980"/>
        </w:trPr>
        <w:tc>
          <w:tcPr>
            <w:tcW w:w="5240" w:type="dxa"/>
          </w:tcPr>
          <w:p w14:paraId="089F85AA" w14:textId="5E938D0C" w:rsidR="00C32218" w:rsidRDefault="00C32218" w:rsidP="00C32218">
            <w:pPr>
              <w:rPr>
                <w:rFonts w:cs="Arial"/>
              </w:rPr>
            </w:pPr>
            <w:r>
              <w:rPr>
                <w:rFonts w:cs="Arial"/>
              </w:rPr>
              <w:t>3. Who is intended to benefit from the policy and in what way?</w:t>
            </w:r>
          </w:p>
        </w:tc>
        <w:tc>
          <w:tcPr>
            <w:tcW w:w="8789" w:type="dxa"/>
          </w:tcPr>
          <w:p w14:paraId="6AD78F51" w14:textId="1270553B" w:rsidR="00C32218" w:rsidRPr="00A07A74" w:rsidRDefault="00C32218" w:rsidP="00C32218">
            <w:pPr>
              <w:rPr>
                <w:color w:val="auto"/>
              </w:rPr>
            </w:pPr>
            <w:r w:rsidRPr="005C6F7E">
              <w:rPr>
                <w:lang w:eastAsia="en-GB"/>
              </w:rPr>
              <w:t>The Police. LADO and associated partners (Child Services etc). Children at risk.</w:t>
            </w:r>
          </w:p>
        </w:tc>
      </w:tr>
      <w:tr w:rsidR="00C32218" w14:paraId="57592598" w14:textId="77777777" w:rsidTr="00B720DC">
        <w:trPr>
          <w:trHeight w:val="648"/>
        </w:trPr>
        <w:tc>
          <w:tcPr>
            <w:tcW w:w="5240" w:type="dxa"/>
          </w:tcPr>
          <w:p w14:paraId="62B34534" w14:textId="5D96E737" w:rsidR="00C32218" w:rsidRDefault="00C32218" w:rsidP="00C32218">
            <w:pPr>
              <w:rPr>
                <w:rFonts w:cs="Arial"/>
              </w:rPr>
            </w:pPr>
            <w:r>
              <w:rPr>
                <w:rFonts w:cs="Arial"/>
              </w:rPr>
              <w:t>4. What outcomes are wanted from this policy?</w:t>
            </w:r>
          </w:p>
        </w:tc>
        <w:tc>
          <w:tcPr>
            <w:tcW w:w="8789" w:type="dxa"/>
          </w:tcPr>
          <w:p w14:paraId="1272C0BF" w14:textId="7A826B75" w:rsidR="00C32218" w:rsidRPr="00A07A74" w:rsidRDefault="00C32218" w:rsidP="00C32218">
            <w:pPr>
              <w:rPr>
                <w:color w:val="auto"/>
                <w:szCs w:val="22"/>
              </w:rPr>
            </w:pPr>
            <w:r w:rsidRPr="005C6F7E">
              <w:t xml:space="preserve">Awareness of process. Improved and expedient information sharing. Recognition of importance and benefit of sharing Police information with wider stakeholders and partners. </w:t>
            </w:r>
          </w:p>
        </w:tc>
      </w:tr>
      <w:tr w:rsidR="00C32218" w14:paraId="4254949C" w14:textId="77777777" w:rsidTr="00B720DC">
        <w:trPr>
          <w:trHeight w:val="705"/>
        </w:trPr>
        <w:tc>
          <w:tcPr>
            <w:tcW w:w="5240" w:type="dxa"/>
          </w:tcPr>
          <w:p w14:paraId="120419A1" w14:textId="01310B5E" w:rsidR="00C32218" w:rsidRDefault="00C32218" w:rsidP="00C32218">
            <w:pPr>
              <w:rPr>
                <w:rFonts w:cs="Arial"/>
              </w:rPr>
            </w:pPr>
            <w:r>
              <w:rPr>
                <w:rFonts w:cs="Arial"/>
              </w:rPr>
              <w:t>5. What factors/forces could contribute/detract from the outcomes?</w:t>
            </w:r>
          </w:p>
        </w:tc>
        <w:tc>
          <w:tcPr>
            <w:tcW w:w="8789" w:type="dxa"/>
          </w:tcPr>
          <w:p w14:paraId="4257EE0F" w14:textId="78615C17" w:rsidR="00C32218" w:rsidRPr="00A07A74" w:rsidRDefault="00C32218" w:rsidP="00C32218">
            <w:pPr>
              <w:rPr>
                <w:color w:val="auto"/>
                <w:szCs w:val="22"/>
              </w:rPr>
            </w:pPr>
            <w:r w:rsidRPr="005C6F7E">
              <w:t>Lack of communication regarding this policy. Officers adopting the principles and processes therein. (</w:t>
            </w:r>
            <w:proofErr w:type="spellStart"/>
            <w:r w:rsidRPr="005C6F7E">
              <w:t>i.e</w:t>
            </w:r>
            <w:proofErr w:type="spellEnd"/>
            <w:r w:rsidRPr="005C6F7E">
              <w:t xml:space="preserve"> Withholding information that should be shared).</w:t>
            </w:r>
          </w:p>
        </w:tc>
      </w:tr>
      <w:tr w:rsidR="00C32218" w14:paraId="21DFCB50" w14:textId="77777777" w:rsidTr="00B720DC">
        <w:trPr>
          <w:trHeight w:val="892"/>
        </w:trPr>
        <w:tc>
          <w:tcPr>
            <w:tcW w:w="5240" w:type="dxa"/>
          </w:tcPr>
          <w:p w14:paraId="47C00E36" w14:textId="518DB538" w:rsidR="00C32218" w:rsidRDefault="00C32218" w:rsidP="00C32218">
            <w:pPr>
              <w:rPr>
                <w:rFonts w:cs="Arial"/>
              </w:rPr>
            </w:pPr>
            <w:r>
              <w:rPr>
                <w:rFonts w:cs="Arial"/>
              </w:rPr>
              <w:t>6. Who are the main stakeholders in relation to the Policy?</w:t>
            </w:r>
          </w:p>
        </w:tc>
        <w:tc>
          <w:tcPr>
            <w:tcW w:w="8789" w:type="dxa"/>
          </w:tcPr>
          <w:p w14:paraId="2DEE1671" w14:textId="4A16D079" w:rsidR="00C32218" w:rsidRPr="00A07A74" w:rsidRDefault="00C32218" w:rsidP="00C32218">
            <w:pPr>
              <w:rPr>
                <w:color w:val="auto"/>
              </w:rPr>
            </w:pPr>
            <w:r w:rsidRPr="005C6F7E">
              <w:t>Lincolnshire Police. Lincolnshire County Council, specifically LADO. Childrens Services (indirectly).</w:t>
            </w:r>
          </w:p>
        </w:tc>
      </w:tr>
      <w:tr w:rsidR="00C32218" w14:paraId="3370BA04" w14:textId="77777777" w:rsidTr="00B720DC">
        <w:trPr>
          <w:trHeight w:val="758"/>
        </w:trPr>
        <w:tc>
          <w:tcPr>
            <w:tcW w:w="5240" w:type="dxa"/>
          </w:tcPr>
          <w:p w14:paraId="218782DF" w14:textId="446DF54B" w:rsidR="00C32218" w:rsidRDefault="00C32218" w:rsidP="00C32218">
            <w:pPr>
              <w:rPr>
                <w:rFonts w:cs="Arial"/>
              </w:rPr>
            </w:pPr>
            <w:r>
              <w:rPr>
                <w:rFonts w:cs="Arial"/>
              </w:rPr>
              <w:t>7. Who implements the policy and who is responsible for the activity?</w:t>
            </w:r>
          </w:p>
        </w:tc>
        <w:tc>
          <w:tcPr>
            <w:tcW w:w="8789" w:type="dxa"/>
          </w:tcPr>
          <w:p w14:paraId="66B47170" w14:textId="68487E02" w:rsidR="00C32218" w:rsidRPr="00C32218" w:rsidRDefault="00C32218" w:rsidP="00C32218">
            <w:pPr>
              <w:rPr>
                <w:color w:val="auto"/>
              </w:rPr>
            </w:pPr>
            <w:r w:rsidRPr="00C32218">
              <w:t>Lincolnshire Police.</w:t>
            </w:r>
          </w:p>
        </w:tc>
      </w:tr>
      <w:tr w:rsidR="00C32218" w14:paraId="1635A48F" w14:textId="77777777" w:rsidTr="00B720DC">
        <w:trPr>
          <w:trHeight w:val="1116"/>
        </w:trPr>
        <w:tc>
          <w:tcPr>
            <w:tcW w:w="5240" w:type="dxa"/>
          </w:tcPr>
          <w:p w14:paraId="069D0D9D" w14:textId="49681C48" w:rsidR="00C32218" w:rsidRDefault="00C32218" w:rsidP="00C32218">
            <w:pPr>
              <w:rPr>
                <w:rFonts w:cs="Arial"/>
              </w:rPr>
            </w:pPr>
            <w:r>
              <w:rPr>
                <w:rFonts w:cs="Arial"/>
              </w:rPr>
              <w:lastRenderedPageBreak/>
              <w:t xml:space="preserve">8. Is there any likelihood the </w:t>
            </w:r>
            <w:r w:rsidRPr="0063295E">
              <w:rPr>
                <w:rFonts w:cs="Arial"/>
              </w:rPr>
              <w:t xml:space="preserve">policy </w:t>
            </w:r>
            <w:r w:rsidRPr="0063295E">
              <w:rPr>
                <w:rFonts w:cs="Arial"/>
                <w:b/>
                <w:bCs/>
              </w:rPr>
              <w:t>could</w:t>
            </w:r>
            <w:r>
              <w:rPr>
                <w:rFonts w:cs="Arial"/>
              </w:rPr>
              <w:t xml:space="preserve"> have a differential impact on racial groups? (Including Gypsies and Travellers)</w:t>
            </w:r>
          </w:p>
        </w:tc>
        <w:tc>
          <w:tcPr>
            <w:tcW w:w="8789" w:type="dxa"/>
          </w:tcPr>
          <w:p w14:paraId="2C5637ED" w14:textId="77777777" w:rsidR="00C32218" w:rsidRDefault="00C32218" w:rsidP="00C32218">
            <w:pPr>
              <w:rPr>
                <w:rFonts w:cs="Arial"/>
                <w:b/>
                <w:color w:val="auto"/>
                <w:szCs w:val="22"/>
              </w:rPr>
            </w:pPr>
            <w:r w:rsidRPr="00A07A74">
              <w:rPr>
                <w:rFonts w:cs="Arial"/>
                <w:b/>
                <w:color w:val="auto"/>
                <w:szCs w:val="22"/>
              </w:rPr>
              <w:t>No</w:t>
            </w:r>
          </w:p>
          <w:p w14:paraId="6A4C8FCD" w14:textId="550D2A50" w:rsidR="00C32218" w:rsidRPr="00A07A74" w:rsidRDefault="00C32218" w:rsidP="00C32218">
            <w:pPr>
              <w:rPr>
                <w:rFonts w:cs="Arial"/>
                <w:color w:val="auto"/>
              </w:rPr>
            </w:pPr>
            <w:r w:rsidRPr="00C32218">
              <w:rPr>
                <w:rFonts w:cs="Arial"/>
                <w:color w:val="auto"/>
              </w:rPr>
              <w:t>Matters regarding allegations against Police Officers are conducted on a case-by-case basis and subject to both the Police Conduct Regulations 2020 and the Police Complaints Misconduct Regulations 2020. Referrals are based on allegation alone. These should be applied fairly and therefore have no detrimental impact on any racial group.</w:t>
            </w:r>
          </w:p>
        </w:tc>
      </w:tr>
      <w:tr w:rsidR="00C32218" w14:paraId="159DFAB8" w14:textId="77777777" w:rsidTr="00B720DC">
        <w:trPr>
          <w:trHeight w:val="885"/>
        </w:trPr>
        <w:tc>
          <w:tcPr>
            <w:tcW w:w="5240" w:type="dxa"/>
          </w:tcPr>
          <w:p w14:paraId="22F6C9CF" w14:textId="77777777" w:rsidR="00C32218" w:rsidRDefault="00C32218" w:rsidP="00C32218">
            <w:pPr>
              <w:rPr>
                <w:rFonts w:cs="Arial"/>
              </w:rPr>
            </w:pPr>
            <w:r>
              <w:rPr>
                <w:rFonts w:cs="Arial"/>
              </w:rPr>
              <w:t>What existing evidence (either presumed or otherwise) do you have for this?</w:t>
            </w:r>
          </w:p>
        </w:tc>
        <w:tc>
          <w:tcPr>
            <w:tcW w:w="8789" w:type="dxa"/>
          </w:tcPr>
          <w:p w14:paraId="70A8C517" w14:textId="387B8DCF" w:rsidR="00C32218" w:rsidRPr="00A07A74" w:rsidRDefault="00C32218" w:rsidP="00C32218">
            <w:pPr>
              <w:rPr>
                <w:rFonts w:cs="Arial"/>
                <w:color w:val="auto"/>
              </w:rPr>
            </w:pPr>
            <w:r w:rsidRPr="00C32218">
              <w:rPr>
                <w:rFonts w:cs="Arial"/>
                <w:color w:val="auto"/>
              </w:rPr>
              <w:t>None</w:t>
            </w:r>
          </w:p>
        </w:tc>
      </w:tr>
      <w:tr w:rsidR="00C32218" w14:paraId="30F9AD4E" w14:textId="77777777" w:rsidTr="00B720DC">
        <w:trPr>
          <w:trHeight w:val="952"/>
        </w:trPr>
        <w:tc>
          <w:tcPr>
            <w:tcW w:w="5240" w:type="dxa"/>
          </w:tcPr>
          <w:p w14:paraId="68A825F4" w14:textId="77777777" w:rsidR="00C32218" w:rsidRDefault="00C32218" w:rsidP="00C32218">
            <w:pPr>
              <w:rPr>
                <w:rFonts w:cs="Arial"/>
              </w:rPr>
            </w:pPr>
            <w:r>
              <w:rPr>
                <w:rFonts w:cs="Arial"/>
              </w:rPr>
              <w:t xml:space="preserve">9. Is there any likelihood the policy </w:t>
            </w:r>
            <w:r w:rsidRPr="00EC1851">
              <w:rPr>
                <w:rFonts w:cs="Arial"/>
                <w:b/>
                <w:bCs/>
              </w:rPr>
              <w:t xml:space="preserve">could </w:t>
            </w:r>
            <w:r>
              <w:rPr>
                <w:rFonts w:cs="Arial"/>
              </w:rPr>
              <w:t>have a differential impact due to gender?</w:t>
            </w:r>
          </w:p>
        </w:tc>
        <w:tc>
          <w:tcPr>
            <w:tcW w:w="8789" w:type="dxa"/>
          </w:tcPr>
          <w:p w14:paraId="281B2BAA" w14:textId="2F593FCB" w:rsidR="00C32218" w:rsidRDefault="00C32218" w:rsidP="00C32218">
            <w:pPr>
              <w:rPr>
                <w:b/>
                <w:bCs/>
                <w:color w:val="auto"/>
              </w:rPr>
            </w:pPr>
            <w:r w:rsidRPr="00A07A74">
              <w:rPr>
                <w:b/>
                <w:bCs/>
                <w:color w:val="auto"/>
              </w:rPr>
              <w:t>No</w:t>
            </w:r>
          </w:p>
          <w:p w14:paraId="7C890E62" w14:textId="684E9D41" w:rsidR="00C32218" w:rsidRPr="00C32218" w:rsidRDefault="00C32218" w:rsidP="00C32218">
            <w:pPr>
              <w:rPr>
                <w:color w:val="auto"/>
              </w:rPr>
            </w:pPr>
            <w:r w:rsidRPr="00C32218">
              <w:rPr>
                <w:color w:val="auto"/>
              </w:rPr>
              <w:t>Matters regarding allegations against Police Officers are conducted on a case-by-case basis and subject to both the Police Conduct Regulations 2020 and the Police Complaints Misconduct Regulations 2020. Referrals are based on allegation alone. These should be applied fairly and therefore have no detrimental impact on any gender group.</w:t>
            </w:r>
          </w:p>
        </w:tc>
      </w:tr>
      <w:tr w:rsidR="00C32218" w14:paraId="67E69677" w14:textId="77777777" w:rsidTr="00B720DC">
        <w:trPr>
          <w:trHeight w:val="1002"/>
        </w:trPr>
        <w:tc>
          <w:tcPr>
            <w:tcW w:w="5240" w:type="dxa"/>
          </w:tcPr>
          <w:p w14:paraId="757A4BCB" w14:textId="77777777" w:rsidR="00C32218" w:rsidRDefault="00C32218" w:rsidP="00C32218">
            <w:pPr>
              <w:rPr>
                <w:rFonts w:cs="Arial"/>
              </w:rPr>
            </w:pPr>
            <w:r>
              <w:rPr>
                <w:rFonts w:cs="Arial"/>
              </w:rPr>
              <w:t>What existing evidence (either presumed or otherwise) do you have for this?</w:t>
            </w:r>
          </w:p>
        </w:tc>
        <w:tc>
          <w:tcPr>
            <w:tcW w:w="8789" w:type="dxa"/>
          </w:tcPr>
          <w:p w14:paraId="6FBAAF5E" w14:textId="74938088" w:rsidR="00C32218" w:rsidRPr="00A07A74" w:rsidRDefault="00C32218" w:rsidP="00C32218">
            <w:r w:rsidRPr="00C32218">
              <w:t>None</w:t>
            </w:r>
          </w:p>
        </w:tc>
      </w:tr>
      <w:tr w:rsidR="00C32218" w14:paraId="117C885D" w14:textId="77777777" w:rsidTr="00B720DC">
        <w:trPr>
          <w:trHeight w:val="912"/>
        </w:trPr>
        <w:tc>
          <w:tcPr>
            <w:tcW w:w="5240" w:type="dxa"/>
          </w:tcPr>
          <w:p w14:paraId="14275409" w14:textId="3A11CE6C" w:rsidR="00C32218" w:rsidRDefault="00C32218" w:rsidP="00C32218">
            <w:pPr>
              <w:rPr>
                <w:rFonts w:cs="Arial"/>
              </w:rPr>
            </w:pPr>
            <w:r>
              <w:rPr>
                <w:rFonts w:cs="Arial"/>
              </w:rPr>
              <w:t xml:space="preserve">10. Is there any likelihood the policy </w:t>
            </w:r>
            <w:r w:rsidRPr="00EC1851">
              <w:rPr>
                <w:rFonts w:cs="Arial"/>
                <w:b/>
                <w:bCs/>
              </w:rPr>
              <w:t xml:space="preserve">could </w:t>
            </w:r>
            <w:r>
              <w:rPr>
                <w:rFonts w:cs="Arial"/>
              </w:rPr>
              <w:t>have a differential impact on due disability?</w:t>
            </w:r>
          </w:p>
        </w:tc>
        <w:tc>
          <w:tcPr>
            <w:tcW w:w="8789" w:type="dxa"/>
          </w:tcPr>
          <w:p w14:paraId="3025758B" w14:textId="0B025C24" w:rsidR="00C32218" w:rsidRPr="00A07A74" w:rsidRDefault="00C32218" w:rsidP="00C32218">
            <w:pPr>
              <w:rPr>
                <w:b/>
                <w:bCs/>
                <w:color w:val="auto"/>
              </w:rPr>
            </w:pPr>
            <w:r w:rsidRPr="00A07A74">
              <w:rPr>
                <w:b/>
                <w:bCs/>
                <w:color w:val="auto"/>
              </w:rPr>
              <w:t>No</w:t>
            </w:r>
          </w:p>
          <w:p w14:paraId="5DBF5DC0" w14:textId="356162F0" w:rsidR="00C32218" w:rsidRPr="00A07A74" w:rsidRDefault="00C32218" w:rsidP="00C32218">
            <w:pPr>
              <w:rPr>
                <w:rFonts w:cs="Arial"/>
                <w:color w:val="auto"/>
              </w:rPr>
            </w:pPr>
            <w:r w:rsidRPr="00C32218">
              <w:rPr>
                <w:rFonts w:cs="Arial"/>
                <w:color w:val="auto"/>
              </w:rPr>
              <w:t xml:space="preserve">Matters regarding allegations against Police Officers are conducted on a case-by-case basis and subject to both the Police Conduct Regulations 2020 and the Police Complaints Misconduct Regulations 2020. Referrals are based on </w:t>
            </w:r>
            <w:r w:rsidRPr="00C32218">
              <w:rPr>
                <w:rFonts w:cs="Arial"/>
                <w:color w:val="auto"/>
              </w:rPr>
              <w:lastRenderedPageBreak/>
              <w:t>allegation alone. These should be applied fairly and therefore have no detrimental impact on any identifiable group.</w:t>
            </w:r>
          </w:p>
        </w:tc>
      </w:tr>
      <w:tr w:rsidR="00C32218" w14:paraId="75C2074C" w14:textId="77777777" w:rsidTr="00B720DC">
        <w:trPr>
          <w:trHeight w:val="836"/>
        </w:trPr>
        <w:tc>
          <w:tcPr>
            <w:tcW w:w="5240" w:type="dxa"/>
          </w:tcPr>
          <w:p w14:paraId="718803B1" w14:textId="77777777" w:rsidR="00C32218" w:rsidRDefault="00C32218" w:rsidP="00C32218">
            <w:pPr>
              <w:rPr>
                <w:rFonts w:cs="Arial"/>
              </w:rPr>
            </w:pPr>
            <w:r>
              <w:rPr>
                <w:rFonts w:cs="Arial"/>
              </w:rPr>
              <w:lastRenderedPageBreak/>
              <w:t>What existing evidence (either presumed or otherwise) do you have for this?</w:t>
            </w:r>
          </w:p>
        </w:tc>
        <w:tc>
          <w:tcPr>
            <w:tcW w:w="8789" w:type="dxa"/>
          </w:tcPr>
          <w:p w14:paraId="1E2B149A" w14:textId="65A2F9E5" w:rsidR="00C32218" w:rsidRPr="00A07A74" w:rsidRDefault="00C32218" w:rsidP="00C32218">
            <w:pPr>
              <w:rPr>
                <w:rFonts w:cs="Arial"/>
                <w:color w:val="auto"/>
              </w:rPr>
            </w:pPr>
            <w:r w:rsidRPr="00C32218">
              <w:rPr>
                <w:rFonts w:cs="Arial"/>
                <w:color w:val="auto"/>
              </w:rPr>
              <w:t>None</w:t>
            </w:r>
          </w:p>
        </w:tc>
      </w:tr>
      <w:tr w:rsidR="00C32218" w14:paraId="31CCA1DF" w14:textId="77777777" w:rsidTr="00B720DC">
        <w:trPr>
          <w:trHeight w:val="888"/>
        </w:trPr>
        <w:tc>
          <w:tcPr>
            <w:tcW w:w="5240" w:type="dxa"/>
          </w:tcPr>
          <w:p w14:paraId="2F9EE705" w14:textId="77777777" w:rsidR="00C32218" w:rsidRDefault="00C32218" w:rsidP="00C32218">
            <w:pPr>
              <w:rPr>
                <w:rFonts w:cs="Arial"/>
              </w:rPr>
            </w:pPr>
            <w:r>
              <w:rPr>
                <w:rFonts w:cs="Arial"/>
              </w:rPr>
              <w:t xml:space="preserve">11. Is there any likelihood the policy </w:t>
            </w:r>
            <w:r w:rsidRPr="00EC1851">
              <w:rPr>
                <w:rFonts w:cs="Arial"/>
                <w:b/>
                <w:bCs/>
              </w:rPr>
              <w:t xml:space="preserve">could </w:t>
            </w:r>
            <w:r>
              <w:rPr>
                <w:rFonts w:cs="Arial"/>
              </w:rPr>
              <w:t>have a differential impact on people due to sexual orientation?</w:t>
            </w:r>
          </w:p>
        </w:tc>
        <w:tc>
          <w:tcPr>
            <w:tcW w:w="8789" w:type="dxa"/>
          </w:tcPr>
          <w:p w14:paraId="61FFDF46" w14:textId="4E99211E" w:rsidR="00C32218" w:rsidRPr="00A07A74" w:rsidRDefault="00C32218" w:rsidP="00C32218">
            <w:pPr>
              <w:rPr>
                <w:b/>
                <w:bCs/>
                <w:color w:val="auto"/>
              </w:rPr>
            </w:pPr>
            <w:r w:rsidRPr="00A07A74">
              <w:rPr>
                <w:b/>
                <w:bCs/>
                <w:color w:val="auto"/>
              </w:rPr>
              <w:t>No</w:t>
            </w:r>
          </w:p>
          <w:p w14:paraId="3AFDB319" w14:textId="20BC98DD" w:rsidR="00C32218" w:rsidRPr="00A07A74" w:rsidRDefault="00C32218" w:rsidP="00C32218">
            <w:pPr>
              <w:rPr>
                <w:rFonts w:cs="Arial"/>
                <w:color w:val="auto"/>
              </w:rPr>
            </w:pPr>
            <w:r w:rsidRPr="00C32218">
              <w:rPr>
                <w:rFonts w:cs="Arial"/>
                <w:color w:val="auto"/>
              </w:rPr>
              <w:t>Matters regarding allegations against Police Officers are conducted on a case-by-case basis and subject to both the Police Conduct Regulations 2020 and the Police Complaints Misconduct Regulations 2020. Referrals are based on allegation alone. These should be applied fairly and therefore have no detrimental impact on any identifiable group.</w:t>
            </w:r>
          </w:p>
        </w:tc>
      </w:tr>
      <w:tr w:rsidR="00C32218" w14:paraId="6160E07B" w14:textId="77777777" w:rsidTr="00B720DC">
        <w:trPr>
          <w:trHeight w:val="798"/>
        </w:trPr>
        <w:tc>
          <w:tcPr>
            <w:tcW w:w="5240" w:type="dxa"/>
          </w:tcPr>
          <w:p w14:paraId="126AAF0C" w14:textId="77777777" w:rsidR="00C32218" w:rsidRDefault="00C32218" w:rsidP="00C32218">
            <w:pPr>
              <w:rPr>
                <w:rFonts w:cs="Arial"/>
              </w:rPr>
            </w:pPr>
            <w:r>
              <w:rPr>
                <w:rFonts w:cs="Arial"/>
              </w:rPr>
              <w:t>What existing evidence (either presumed or otherwise) do you have for this?</w:t>
            </w:r>
          </w:p>
        </w:tc>
        <w:tc>
          <w:tcPr>
            <w:tcW w:w="8789" w:type="dxa"/>
          </w:tcPr>
          <w:p w14:paraId="21CA1A55" w14:textId="189CDB5E" w:rsidR="00C32218" w:rsidRPr="00A07A74" w:rsidRDefault="00C32218" w:rsidP="00C32218">
            <w:pPr>
              <w:rPr>
                <w:rFonts w:cs="Arial"/>
                <w:color w:val="auto"/>
              </w:rPr>
            </w:pPr>
            <w:r w:rsidRPr="00C32218">
              <w:rPr>
                <w:rFonts w:cs="Arial"/>
                <w:color w:val="auto"/>
              </w:rPr>
              <w:t>None</w:t>
            </w:r>
          </w:p>
        </w:tc>
      </w:tr>
      <w:tr w:rsidR="00C32218" w14:paraId="0DEDCE32" w14:textId="77777777" w:rsidTr="00B720DC">
        <w:trPr>
          <w:trHeight w:val="838"/>
        </w:trPr>
        <w:tc>
          <w:tcPr>
            <w:tcW w:w="5240" w:type="dxa"/>
          </w:tcPr>
          <w:p w14:paraId="5C90B1F6" w14:textId="77777777" w:rsidR="00C32218" w:rsidRDefault="00C32218" w:rsidP="00C32218">
            <w:pPr>
              <w:rPr>
                <w:rFonts w:cs="Arial"/>
              </w:rPr>
            </w:pPr>
            <w:r>
              <w:rPr>
                <w:rFonts w:cs="Arial"/>
              </w:rPr>
              <w:t xml:space="preserve">12. Is there any likelihood the policy </w:t>
            </w:r>
            <w:r w:rsidRPr="00EC1851">
              <w:rPr>
                <w:rFonts w:cs="Arial"/>
                <w:b/>
                <w:bCs/>
              </w:rPr>
              <w:t xml:space="preserve">could </w:t>
            </w:r>
            <w:r>
              <w:rPr>
                <w:rFonts w:cs="Arial"/>
              </w:rPr>
              <w:t>have a differential impact on people due to their age?</w:t>
            </w:r>
          </w:p>
        </w:tc>
        <w:tc>
          <w:tcPr>
            <w:tcW w:w="8789" w:type="dxa"/>
          </w:tcPr>
          <w:p w14:paraId="2C48817F" w14:textId="77777777" w:rsidR="00C32218" w:rsidRDefault="00C32218" w:rsidP="00C32218">
            <w:pPr>
              <w:rPr>
                <w:b/>
                <w:bCs/>
                <w:color w:val="auto"/>
              </w:rPr>
            </w:pPr>
            <w:r w:rsidRPr="00A07A74">
              <w:rPr>
                <w:b/>
                <w:bCs/>
                <w:color w:val="auto"/>
              </w:rPr>
              <w:t>No</w:t>
            </w:r>
          </w:p>
          <w:p w14:paraId="573B02F8" w14:textId="0EFC7526" w:rsidR="00C32218" w:rsidRPr="00C32218" w:rsidRDefault="00C32218" w:rsidP="00C32218">
            <w:r w:rsidRPr="00C32218">
              <w:t>Matters regarding allegations against Police Officers are conducted on a case-by-case basis and subject to both the Police Conduct Regulations 2020 and the Police Complaints Misconduct Regulations 2020. Referrals are based on allegation alone. These should be applied fairly and therefore have no detrimental impact on any identifiable group.</w:t>
            </w:r>
          </w:p>
        </w:tc>
      </w:tr>
      <w:tr w:rsidR="00C32218" w14:paraId="7ECBED34" w14:textId="77777777" w:rsidTr="00B720DC">
        <w:trPr>
          <w:trHeight w:val="1116"/>
        </w:trPr>
        <w:tc>
          <w:tcPr>
            <w:tcW w:w="5240" w:type="dxa"/>
          </w:tcPr>
          <w:p w14:paraId="770C0F6E" w14:textId="62874B0B" w:rsidR="00C32218" w:rsidRDefault="00C32218" w:rsidP="00C32218">
            <w:pPr>
              <w:rPr>
                <w:rFonts w:cs="Arial"/>
              </w:rPr>
            </w:pPr>
            <w:r>
              <w:rPr>
                <w:rFonts w:cs="Arial"/>
              </w:rPr>
              <w:lastRenderedPageBreak/>
              <w:t xml:space="preserve">12a. Is there any likelihood the policy </w:t>
            </w:r>
            <w:r w:rsidRPr="00EC1851">
              <w:rPr>
                <w:rFonts w:cs="Arial"/>
                <w:b/>
                <w:bCs/>
              </w:rPr>
              <w:t xml:space="preserve">could </w:t>
            </w:r>
            <w:r w:rsidRPr="00EC1851">
              <w:rPr>
                <w:rFonts w:cs="Arial"/>
              </w:rPr>
              <w:t>ha</w:t>
            </w:r>
            <w:r>
              <w:rPr>
                <w:rFonts w:cs="Arial"/>
              </w:rPr>
              <w:t>ve a differential impact on Young People and Children?</w:t>
            </w:r>
          </w:p>
        </w:tc>
        <w:tc>
          <w:tcPr>
            <w:tcW w:w="8789" w:type="dxa"/>
          </w:tcPr>
          <w:p w14:paraId="4B9DC7ED" w14:textId="77777777" w:rsidR="00C32218" w:rsidRDefault="00C32218" w:rsidP="00C32218">
            <w:pPr>
              <w:rPr>
                <w:b/>
                <w:bCs/>
                <w:color w:val="auto"/>
              </w:rPr>
            </w:pPr>
            <w:r w:rsidRPr="00A07A74">
              <w:rPr>
                <w:b/>
                <w:bCs/>
                <w:color w:val="auto"/>
              </w:rPr>
              <w:t>No</w:t>
            </w:r>
          </w:p>
          <w:p w14:paraId="2DFDDB1F" w14:textId="15F4D97F" w:rsidR="00C32218" w:rsidRPr="00C32218" w:rsidRDefault="00C32218" w:rsidP="00C32218">
            <w:r w:rsidRPr="00C32218">
              <w:t>Matters regarding allegations against Police Officers are conducted on a case-by-case basis and subject to both the Police Conduct Regulations 2020 and the Police Complaints Misconduct Regulations 2020. Referrals are based on allegation alone. These should be applied fairly and therefore have no detrimental impact on any identifiable group.</w:t>
            </w:r>
          </w:p>
        </w:tc>
      </w:tr>
      <w:tr w:rsidR="00C32218" w14:paraId="6AC12909" w14:textId="77777777" w:rsidTr="00B720DC">
        <w:trPr>
          <w:trHeight w:val="885"/>
        </w:trPr>
        <w:tc>
          <w:tcPr>
            <w:tcW w:w="5240" w:type="dxa"/>
          </w:tcPr>
          <w:p w14:paraId="7057E5E3" w14:textId="77777777" w:rsidR="00C32218" w:rsidRDefault="00C32218" w:rsidP="00C32218">
            <w:pPr>
              <w:rPr>
                <w:rFonts w:cs="Arial"/>
              </w:rPr>
            </w:pPr>
            <w:r>
              <w:rPr>
                <w:rFonts w:cs="Arial"/>
              </w:rPr>
              <w:t>What existing evidence (either presumed or otherwise) do you have for this?</w:t>
            </w:r>
          </w:p>
        </w:tc>
        <w:tc>
          <w:tcPr>
            <w:tcW w:w="8789" w:type="dxa"/>
          </w:tcPr>
          <w:p w14:paraId="771B3B5C" w14:textId="00CB15BF" w:rsidR="00C32218" w:rsidRPr="00A07A74" w:rsidRDefault="00C32218" w:rsidP="00C32218">
            <w:pPr>
              <w:rPr>
                <w:rFonts w:cs="Arial"/>
                <w:color w:val="auto"/>
              </w:rPr>
            </w:pPr>
            <w:r w:rsidRPr="00C32218">
              <w:rPr>
                <w:rFonts w:cs="Arial"/>
                <w:color w:val="auto"/>
              </w:rPr>
              <w:t>None</w:t>
            </w:r>
          </w:p>
        </w:tc>
      </w:tr>
      <w:tr w:rsidR="00C32218" w14:paraId="037F297E" w14:textId="77777777" w:rsidTr="00B720DC">
        <w:trPr>
          <w:trHeight w:val="952"/>
        </w:trPr>
        <w:tc>
          <w:tcPr>
            <w:tcW w:w="5240" w:type="dxa"/>
          </w:tcPr>
          <w:p w14:paraId="0F503EC6" w14:textId="7B56D067" w:rsidR="00C32218" w:rsidRDefault="00C32218" w:rsidP="00C32218">
            <w:pPr>
              <w:rPr>
                <w:rFonts w:cs="Arial"/>
              </w:rPr>
            </w:pPr>
            <w:r>
              <w:rPr>
                <w:rFonts w:cs="Arial"/>
              </w:rPr>
              <w:t xml:space="preserve">12b. Is there any likelihood the </w:t>
            </w:r>
            <w:r w:rsidRPr="00EC1851">
              <w:rPr>
                <w:rFonts w:cs="Arial"/>
              </w:rPr>
              <w:t xml:space="preserve">policy </w:t>
            </w:r>
            <w:r w:rsidRPr="00EC1851">
              <w:rPr>
                <w:rFonts w:cs="Arial"/>
                <w:b/>
                <w:bCs/>
              </w:rPr>
              <w:t xml:space="preserve">could </w:t>
            </w:r>
            <w:r w:rsidRPr="00EC1851">
              <w:rPr>
                <w:rFonts w:cs="Arial"/>
              </w:rPr>
              <w:t>have</w:t>
            </w:r>
            <w:r>
              <w:rPr>
                <w:rFonts w:cs="Arial"/>
              </w:rPr>
              <w:t xml:space="preserve"> a differential impact on Older People?</w:t>
            </w:r>
          </w:p>
        </w:tc>
        <w:tc>
          <w:tcPr>
            <w:tcW w:w="8789" w:type="dxa"/>
          </w:tcPr>
          <w:p w14:paraId="6FF7A246" w14:textId="77777777" w:rsidR="00C32218" w:rsidRDefault="00C32218" w:rsidP="00C32218">
            <w:pPr>
              <w:rPr>
                <w:b/>
                <w:bCs/>
                <w:color w:val="auto"/>
              </w:rPr>
            </w:pPr>
            <w:r w:rsidRPr="00A07A74">
              <w:rPr>
                <w:b/>
                <w:bCs/>
                <w:color w:val="auto"/>
              </w:rPr>
              <w:t>No</w:t>
            </w:r>
          </w:p>
          <w:p w14:paraId="57C6DFA9" w14:textId="6DDA0569" w:rsidR="00C32218" w:rsidRPr="0005489F" w:rsidRDefault="00C32218" w:rsidP="00C32218">
            <w:pPr>
              <w:rPr>
                <w:color w:val="auto"/>
              </w:rPr>
            </w:pPr>
            <w:r w:rsidRPr="00C32218">
              <w:rPr>
                <w:color w:val="auto"/>
              </w:rPr>
              <w:t>Matters regarding allegations against Police Officers are conducted on a case-by-case basis and subject to both the Police Conduct Regulations 2020 and the Police Complaints Misconduct Regulations 2020. Referrals are based on allegation alone. These should be applied fairly and therefore have no detrimental impact on any identifiable group.</w:t>
            </w:r>
          </w:p>
        </w:tc>
      </w:tr>
      <w:tr w:rsidR="00C32218" w14:paraId="2DF7DA86" w14:textId="77777777" w:rsidTr="00B720DC">
        <w:trPr>
          <w:trHeight w:val="1002"/>
        </w:trPr>
        <w:tc>
          <w:tcPr>
            <w:tcW w:w="5240" w:type="dxa"/>
          </w:tcPr>
          <w:p w14:paraId="40678B1C" w14:textId="77777777" w:rsidR="00C32218" w:rsidRDefault="00C32218" w:rsidP="00C32218">
            <w:pPr>
              <w:rPr>
                <w:rFonts w:cs="Arial"/>
              </w:rPr>
            </w:pPr>
            <w:r>
              <w:rPr>
                <w:rFonts w:cs="Arial"/>
              </w:rPr>
              <w:t>What existing evidence (either presumed or otherwise) do you have for this?</w:t>
            </w:r>
          </w:p>
        </w:tc>
        <w:tc>
          <w:tcPr>
            <w:tcW w:w="8789" w:type="dxa"/>
          </w:tcPr>
          <w:p w14:paraId="5F507DD2" w14:textId="209D7FD4" w:rsidR="00C32218" w:rsidRPr="00A07A74" w:rsidRDefault="00C32218" w:rsidP="00C32218">
            <w:pPr>
              <w:rPr>
                <w:rFonts w:cs="Arial"/>
                <w:color w:val="auto"/>
              </w:rPr>
            </w:pPr>
            <w:r w:rsidRPr="00C32218">
              <w:rPr>
                <w:rFonts w:cs="Arial"/>
                <w:color w:val="auto"/>
              </w:rPr>
              <w:t>None</w:t>
            </w:r>
          </w:p>
        </w:tc>
      </w:tr>
      <w:tr w:rsidR="00C32218" w14:paraId="433A9A5D" w14:textId="77777777" w:rsidTr="00B720DC">
        <w:trPr>
          <w:trHeight w:val="912"/>
        </w:trPr>
        <w:tc>
          <w:tcPr>
            <w:tcW w:w="5240" w:type="dxa"/>
          </w:tcPr>
          <w:p w14:paraId="18871C7A" w14:textId="77777777" w:rsidR="00C32218" w:rsidRDefault="00C32218" w:rsidP="00C32218">
            <w:pPr>
              <w:rPr>
                <w:rFonts w:cs="Arial"/>
              </w:rPr>
            </w:pPr>
            <w:r>
              <w:rPr>
                <w:rFonts w:cs="Arial"/>
              </w:rPr>
              <w:t xml:space="preserve">13. Is there any likelihood the </w:t>
            </w:r>
            <w:r w:rsidRPr="00EC1851">
              <w:rPr>
                <w:rFonts w:cs="Arial"/>
              </w:rPr>
              <w:t xml:space="preserve">policy </w:t>
            </w:r>
            <w:r w:rsidRPr="00EC1851">
              <w:rPr>
                <w:rFonts w:cs="Arial"/>
                <w:b/>
                <w:bCs/>
              </w:rPr>
              <w:t xml:space="preserve">could </w:t>
            </w:r>
            <w:r w:rsidRPr="00EC1851">
              <w:rPr>
                <w:rFonts w:cs="Arial"/>
              </w:rPr>
              <w:t>have</w:t>
            </w:r>
            <w:r>
              <w:rPr>
                <w:rFonts w:cs="Arial"/>
              </w:rPr>
              <w:t xml:space="preserve"> a differential impact on people due to their religious belief?</w:t>
            </w:r>
          </w:p>
        </w:tc>
        <w:tc>
          <w:tcPr>
            <w:tcW w:w="8789" w:type="dxa"/>
          </w:tcPr>
          <w:p w14:paraId="37B471C7" w14:textId="77777777" w:rsidR="00C32218" w:rsidRDefault="00C32218" w:rsidP="00C32218">
            <w:pPr>
              <w:rPr>
                <w:b/>
                <w:bCs/>
                <w:color w:val="auto"/>
              </w:rPr>
            </w:pPr>
            <w:r w:rsidRPr="00A07A74">
              <w:rPr>
                <w:b/>
                <w:bCs/>
                <w:color w:val="auto"/>
              </w:rPr>
              <w:t>No</w:t>
            </w:r>
          </w:p>
          <w:p w14:paraId="4A4E91C2" w14:textId="26944CAD" w:rsidR="00C32218" w:rsidRPr="00C32218" w:rsidRDefault="00C32218" w:rsidP="00C32218">
            <w:r w:rsidRPr="00C32218">
              <w:t xml:space="preserve">Matters regarding allegations against Police Officers are conducted on a case-by-case basis and subject to both the Police Conduct Regulations 2020 and the Police Complaints Misconduct Regulations 2020. Referrals are based on </w:t>
            </w:r>
            <w:r w:rsidRPr="00C32218">
              <w:lastRenderedPageBreak/>
              <w:t>allegation alone. These should be applied fairly and therefore have no detrimental impact on any identifiable group.</w:t>
            </w:r>
          </w:p>
        </w:tc>
      </w:tr>
      <w:tr w:rsidR="00C32218" w14:paraId="5E46D7FE" w14:textId="77777777" w:rsidTr="00B720DC">
        <w:trPr>
          <w:trHeight w:val="836"/>
        </w:trPr>
        <w:tc>
          <w:tcPr>
            <w:tcW w:w="5240" w:type="dxa"/>
          </w:tcPr>
          <w:p w14:paraId="3A40C84A" w14:textId="77777777" w:rsidR="00C32218" w:rsidRDefault="00C32218" w:rsidP="00C32218">
            <w:pPr>
              <w:rPr>
                <w:rFonts w:cs="Arial"/>
              </w:rPr>
            </w:pPr>
            <w:r>
              <w:rPr>
                <w:rFonts w:cs="Arial"/>
              </w:rPr>
              <w:lastRenderedPageBreak/>
              <w:t>What existing evidence (either presumed or otherwise) do you have for this?</w:t>
            </w:r>
          </w:p>
        </w:tc>
        <w:tc>
          <w:tcPr>
            <w:tcW w:w="8789" w:type="dxa"/>
          </w:tcPr>
          <w:p w14:paraId="4608E505" w14:textId="6AA619FD" w:rsidR="00C32218" w:rsidRPr="00A07A74" w:rsidRDefault="00C32218" w:rsidP="00C32218">
            <w:pPr>
              <w:rPr>
                <w:rFonts w:cs="Arial"/>
                <w:color w:val="auto"/>
              </w:rPr>
            </w:pPr>
            <w:r w:rsidRPr="00C32218">
              <w:rPr>
                <w:rFonts w:cs="Arial"/>
                <w:color w:val="auto"/>
              </w:rPr>
              <w:t>None</w:t>
            </w:r>
          </w:p>
        </w:tc>
      </w:tr>
      <w:tr w:rsidR="00C32218" w14:paraId="490F3554" w14:textId="77777777" w:rsidTr="00B720DC">
        <w:trPr>
          <w:trHeight w:val="888"/>
        </w:trPr>
        <w:tc>
          <w:tcPr>
            <w:tcW w:w="5240" w:type="dxa"/>
          </w:tcPr>
          <w:p w14:paraId="5ED909AE" w14:textId="3BEA291E" w:rsidR="00C32218" w:rsidRDefault="00C32218" w:rsidP="00C32218">
            <w:pPr>
              <w:rPr>
                <w:rFonts w:cs="Arial"/>
              </w:rPr>
            </w:pPr>
            <w:r>
              <w:rPr>
                <w:rFonts w:cs="Arial"/>
              </w:rPr>
              <w:t xml:space="preserve">14. Is there any likelihood the </w:t>
            </w:r>
            <w:r w:rsidRPr="00EC1851">
              <w:rPr>
                <w:rFonts w:cs="Arial"/>
              </w:rPr>
              <w:t xml:space="preserve">policy </w:t>
            </w:r>
            <w:r w:rsidRPr="00EC1851">
              <w:rPr>
                <w:rFonts w:cs="Arial"/>
                <w:b/>
                <w:bCs/>
              </w:rPr>
              <w:t xml:space="preserve">could </w:t>
            </w:r>
            <w:r w:rsidRPr="00EC1851">
              <w:rPr>
                <w:rFonts w:cs="Arial"/>
              </w:rPr>
              <w:t>have</w:t>
            </w:r>
            <w:r>
              <w:rPr>
                <w:rFonts w:cs="Arial"/>
              </w:rPr>
              <w:t xml:space="preserve"> a differential impact on people due to them having dependants/caring responsibilities?</w:t>
            </w:r>
          </w:p>
        </w:tc>
        <w:tc>
          <w:tcPr>
            <w:tcW w:w="8789" w:type="dxa"/>
          </w:tcPr>
          <w:p w14:paraId="4B0FB9F1" w14:textId="77777777" w:rsidR="00C32218" w:rsidRDefault="00C32218" w:rsidP="00C32218">
            <w:pPr>
              <w:rPr>
                <w:b/>
                <w:bCs/>
                <w:color w:val="auto"/>
              </w:rPr>
            </w:pPr>
            <w:r w:rsidRPr="00A07A74">
              <w:rPr>
                <w:b/>
                <w:bCs/>
                <w:color w:val="auto"/>
              </w:rPr>
              <w:t>No</w:t>
            </w:r>
          </w:p>
          <w:p w14:paraId="308DC018" w14:textId="4F5BBBA0" w:rsidR="00C32218" w:rsidRPr="00C32218" w:rsidRDefault="00C32218" w:rsidP="00C32218">
            <w:r w:rsidRPr="00C32218">
              <w:t>Matters regarding allegations against Police Officers are conducted on a case-by-case basis and subject to both the Police Conduct Regulations 2020 and the Police Complaints Misconduct Regulations 2020. Referrals are based on allegation alone. These should be applied fairly and therefore have no detrimental impact on any identifiable group.</w:t>
            </w:r>
          </w:p>
        </w:tc>
      </w:tr>
      <w:tr w:rsidR="00C32218" w14:paraId="59B33F18" w14:textId="77777777" w:rsidTr="00B720DC">
        <w:trPr>
          <w:trHeight w:val="798"/>
        </w:trPr>
        <w:tc>
          <w:tcPr>
            <w:tcW w:w="5240" w:type="dxa"/>
          </w:tcPr>
          <w:p w14:paraId="677DC4D5" w14:textId="77777777" w:rsidR="00C32218" w:rsidRDefault="00C32218" w:rsidP="00C32218">
            <w:pPr>
              <w:rPr>
                <w:rFonts w:cs="Arial"/>
              </w:rPr>
            </w:pPr>
            <w:r>
              <w:rPr>
                <w:rFonts w:cs="Arial"/>
              </w:rPr>
              <w:t>What existing evidence (either presumed or otherwise) do you have for this?</w:t>
            </w:r>
          </w:p>
        </w:tc>
        <w:tc>
          <w:tcPr>
            <w:tcW w:w="8789" w:type="dxa"/>
          </w:tcPr>
          <w:p w14:paraId="7CDD87E4" w14:textId="67009221" w:rsidR="00C32218" w:rsidRPr="00A07A74" w:rsidRDefault="00C32218" w:rsidP="00C32218">
            <w:pPr>
              <w:rPr>
                <w:rFonts w:cs="Arial"/>
                <w:color w:val="auto"/>
              </w:rPr>
            </w:pPr>
            <w:r w:rsidRPr="00C32218">
              <w:rPr>
                <w:rFonts w:cs="Arial"/>
                <w:color w:val="auto"/>
              </w:rPr>
              <w:t>None</w:t>
            </w:r>
          </w:p>
        </w:tc>
      </w:tr>
      <w:tr w:rsidR="00C32218" w14:paraId="438F18A2" w14:textId="77777777" w:rsidTr="00B720DC">
        <w:trPr>
          <w:trHeight w:val="1116"/>
        </w:trPr>
        <w:tc>
          <w:tcPr>
            <w:tcW w:w="5240" w:type="dxa"/>
          </w:tcPr>
          <w:p w14:paraId="4C8872EE" w14:textId="77777777" w:rsidR="00C32218" w:rsidRPr="002B3C8E" w:rsidRDefault="00C32218" w:rsidP="00C32218">
            <w:pPr>
              <w:rPr>
                <w:rFonts w:cs="Arial"/>
              </w:rPr>
            </w:pPr>
            <w:r w:rsidRPr="002B3C8E">
              <w:rPr>
                <w:rFonts w:cs="Arial"/>
              </w:rPr>
              <w:t xml:space="preserve">15. Is there any likelihood </w:t>
            </w:r>
            <w:r>
              <w:rPr>
                <w:rFonts w:cs="Arial"/>
              </w:rPr>
              <w:t>t</w:t>
            </w:r>
            <w:r w:rsidRPr="002B3C8E">
              <w:rPr>
                <w:rFonts w:cs="Arial"/>
              </w:rPr>
              <w:t xml:space="preserve">he </w:t>
            </w:r>
            <w:r w:rsidRPr="00EC1851">
              <w:rPr>
                <w:rFonts w:cs="Arial"/>
              </w:rPr>
              <w:t xml:space="preserve">activity </w:t>
            </w:r>
            <w:r w:rsidRPr="00EC1851">
              <w:rPr>
                <w:rFonts w:cs="Arial"/>
                <w:b/>
                <w:bCs/>
              </w:rPr>
              <w:t>could</w:t>
            </w:r>
            <w:r w:rsidRPr="00EC1851">
              <w:rPr>
                <w:rFonts w:cs="Arial"/>
              </w:rPr>
              <w:t xml:space="preserve"> have</w:t>
            </w:r>
            <w:r w:rsidRPr="002B3C8E">
              <w:rPr>
                <w:rFonts w:cs="Arial"/>
              </w:rPr>
              <w:t xml:space="preserve"> a differential impact on people due to Marriage or Civil partnership?</w:t>
            </w:r>
          </w:p>
        </w:tc>
        <w:tc>
          <w:tcPr>
            <w:tcW w:w="8789" w:type="dxa"/>
          </w:tcPr>
          <w:p w14:paraId="7A477A63" w14:textId="77777777" w:rsidR="00C32218" w:rsidRDefault="00C32218" w:rsidP="00C32218">
            <w:pPr>
              <w:rPr>
                <w:b/>
                <w:bCs/>
                <w:color w:val="auto"/>
              </w:rPr>
            </w:pPr>
            <w:r w:rsidRPr="00A07A74">
              <w:rPr>
                <w:b/>
                <w:bCs/>
                <w:color w:val="auto"/>
              </w:rPr>
              <w:t>No</w:t>
            </w:r>
          </w:p>
          <w:p w14:paraId="1E0BBE45" w14:textId="29F80A15" w:rsidR="00C32218" w:rsidRPr="00C32218" w:rsidRDefault="00C32218" w:rsidP="00C32218">
            <w:r w:rsidRPr="00C32218">
              <w:t>Matters regarding allegations against Police Officers are conducted on a case-by-case basis and subject to both the Police Conduct Regulations 2020 and the Police Complaints Misconduct Regulations 2020. Referrals are based on allegation alone. These should be applied fairly and therefore have no detrimental impact on any identifiable group.</w:t>
            </w:r>
          </w:p>
        </w:tc>
      </w:tr>
      <w:tr w:rsidR="00C32218" w14:paraId="77A7FC36" w14:textId="77777777" w:rsidTr="00B720DC">
        <w:trPr>
          <w:trHeight w:val="885"/>
        </w:trPr>
        <w:tc>
          <w:tcPr>
            <w:tcW w:w="5240" w:type="dxa"/>
          </w:tcPr>
          <w:p w14:paraId="63B0E833" w14:textId="77777777" w:rsidR="00C32218" w:rsidRDefault="00C32218" w:rsidP="00C32218">
            <w:pPr>
              <w:rPr>
                <w:rFonts w:cs="Arial"/>
              </w:rPr>
            </w:pPr>
            <w:r>
              <w:rPr>
                <w:rFonts w:cs="Arial"/>
              </w:rPr>
              <w:t>What existing evidence (either presumed or otherwise) do you have for this?</w:t>
            </w:r>
          </w:p>
        </w:tc>
        <w:tc>
          <w:tcPr>
            <w:tcW w:w="8789" w:type="dxa"/>
          </w:tcPr>
          <w:p w14:paraId="14C8D535" w14:textId="1876DB59" w:rsidR="00C32218" w:rsidRPr="00A07A74" w:rsidRDefault="00C32218" w:rsidP="00C32218">
            <w:pPr>
              <w:rPr>
                <w:rFonts w:cs="Arial"/>
                <w:color w:val="auto"/>
              </w:rPr>
            </w:pPr>
            <w:r w:rsidRPr="00C32218">
              <w:rPr>
                <w:rFonts w:cs="Arial"/>
                <w:color w:val="auto"/>
              </w:rPr>
              <w:t>None</w:t>
            </w:r>
          </w:p>
        </w:tc>
      </w:tr>
      <w:tr w:rsidR="00C32218" w14:paraId="569ACCD3" w14:textId="77777777" w:rsidTr="00B720DC">
        <w:trPr>
          <w:trHeight w:val="952"/>
        </w:trPr>
        <w:tc>
          <w:tcPr>
            <w:tcW w:w="5240" w:type="dxa"/>
          </w:tcPr>
          <w:p w14:paraId="02839909" w14:textId="77777777" w:rsidR="00C32218" w:rsidRDefault="00C32218" w:rsidP="00C32218">
            <w:pPr>
              <w:rPr>
                <w:rFonts w:cs="Arial"/>
              </w:rPr>
            </w:pPr>
            <w:r>
              <w:rPr>
                <w:rFonts w:cs="Arial"/>
              </w:rPr>
              <w:lastRenderedPageBreak/>
              <w:t xml:space="preserve">16. Is there any likelihood the </w:t>
            </w:r>
            <w:r w:rsidRPr="00EC1851">
              <w:rPr>
                <w:rFonts w:cs="Arial"/>
              </w:rPr>
              <w:t xml:space="preserve">policy </w:t>
            </w:r>
            <w:r w:rsidRPr="00EC1851">
              <w:rPr>
                <w:rFonts w:cs="Arial"/>
                <w:b/>
                <w:bCs/>
              </w:rPr>
              <w:t>could</w:t>
            </w:r>
            <w:r w:rsidRPr="00EC1851">
              <w:rPr>
                <w:rFonts w:cs="Arial"/>
              </w:rPr>
              <w:t xml:space="preserve"> have</w:t>
            </w:r>
            <w:r>
              <w:rPr>
                <w:rFonts w:cs="Arial"/>
              </w:rPr>
              <w:t xml:space="preserve"> a differential impact on people due to them being Transgender or Transsexual?</w:t>
            </w:r>
          </w:p>
        </w:tc>
        <w:tc>
          <w:tcPr>
            <w:tcW w:w="8789" w:type="dxa"/>
          </w:tcPr>
          <w:p w14:paraId="6DCA2487" w14:textId="77777777" w:rsidR="00C32218" w:rsidRDefault="00C32218" w:rsidP="00C32218">
            <w:pPr>
              <w:rPr>
                <w:b/>
                <w:bCs/>
                <w:color w:val="auto"/>
              </w:rPr>
            </w:pPr>
            <w:r w:rsidRPr="00A07A74">
              <w:rPr>
                <w:b/>
                <w:bCs/>
                <w:color w:val="auto"/>
              </w:rPr>
              <w:t>No</w:t>
            </w:r>
          </w:p>
          <w:p w14:paraId="41CC530C" w14:textId="6464E712" w:rsidR="00C32218" w:rsidRPr="00C32218" w:rsidRDefault="00C32218" w:rsidP="00C32218">
            <w:r w:rsidRPr="00C32218">
              <w:t>Matters regarding allegations against Police Officers are conducted on a case-by-case basis and subject to both the Police Conduct Regulations 2020 and the Police Complaints Misconduct Regulations 2020. Referrals are based on allegation alone. These should be applied fairly and therefore have no detrimental impact on any identifiable group.</w:t>
            </w:r>
          </w:p>
        </w:tc>
      </w:tr>
      <w:tr w:rsidR="00C32218" w14:paraId="6C0E8494" w14:textId="77777777" w:rsidTr="00B720DC">
        <w:trPr>
          <w:trHeight w:val="1002"/>
        </w:trPr>
        <w:tc>
          <w:tcPr>
            <w:tcW w:w="5240" w:type="dxa"/>
          </w:tcPr>
          <w:p w14:paraId="0BB08FD9" w14:textId="77777777" w:rsidR="00C32218" w:rsidRDefault="00C32218" w:rsidP="00C32218">
            <w:pPr>
              <w:rPr>
                <w:rFonts w:cs="Arial"/>
              </w:rPr>
            </w:pPr>
            <w:r>
              <w:rPr>
                <w:rFonts w:cs="Arial"/>
              </w:rPr>
              <w:t>What existing evidence (either presumed or otherwise) do you have for this?</w:t>
            </w:r>
          </w:p>
        </w:tc>
        <w:tc>
          <w:tcPr>
            <w:tcW w:w="8789" w:type="dxa"/>
          </w:tcPr>
          <w:p w14:paraId="0F8B3F77" w14:textId="5D8DE19E" w:rsidR="00C32218" w:rsidRPr="00A07A74" w:rsidRDefault="00C32218" w:rsidP="00C32218">
            <w:pPr>
              <w:rPr>
                <w:rFonts w:cs="Arial"/>
                <w:color w:val="auto"/>
              </w:rPr>
            </w:pPr>
            <w:r w:rsidRPr="00C32218">
              <w:rPr>
                <w:rFonts w:cs="Arial"/>
                <w:color w:val="auto"/>
              </w:rPr>
              <w:t>None</w:t>
            </w:r>
          </w:p>
        </w:tc>
      </w:tr>
      <w:tr w:rsidR="00C32218" w14:paraId="4DCFEBD0" w14:textId="77777777" w:rsidTr="00B720DC">
        <w:trPr>
          <w:trHeight w:val="1130"/>
        </w:trPr>
        <w:tc>
          <w:tcPr>
            <w:tcW w:w="5240" w:type="dxa"/>
          </w:tcPr>
          <w:p w14:paraId="3B0812D6" w14:textId="21384768" w:rsidR="00C32218" w:rsidRDefault="00C32218" w:rsidP="00C32218">
            <w:pPr>
              <w:rPr>
                <w:rFonts w:cs="Arial"/>
              </w:rPr>
            </w:pPr>
            <w:r>
              <w:rPr>
                <w:rFonts w:cs="Arial"/>
              </w:rPr>
              <w:t>17. If a differential impact has been identified in 8-16, will this amount to there being the potential for an adverse impact in this policy?</w:t>
            </w:r>
          </w:p>
        </w:tc>
        <w:tc>
          <w:tcPr>
            <w:tcW w:w="8789" w:type="dxa"/>
          </w:tcPr>
          <w:p w14:paraId="2B0B0D9D" w14:textId="4AD669B1" w:rsidR="00C32218" w:rsidRPr="00A07A74" w:rsidRDefault="00C32218" w:rsidP="00C32218">
            <w:pPr>
              <w:rPr>
                <w:b/>
                <w:bCs/>
                <w:color w:val="auto"/>
              </w:rPr>
            </w:pPr>
            <w:r w:rsidRPr="00A07A74">
              <w:rPr>
                <w:b/>
                <w:bCs/>
                <w:color w:val="auto"/>
              </w:rPr>
              <w:t>N</w:t>
            </w:r>
            <w:r>
              <w:rPr>
                <w:b/>
                <w:bCs/>
                <w:color w:val="auto"/>
              </w:rPr>
              <w:t>/A</w:t>
            </w:r>
          </w:p>
          <w:p w14:paraId="798DBE71" w14:textId="5FB07303" w:rsidR="00C32218" w:rsidRPr="0005489F" w:rsidRDefault="00C32218" w:rsidP="00C32218">
            <w:pPr>
              <w:rPr>
                <w:color w:val="auto"/>
              </w:rPr>
            </w:pPr>
          </w:p>
        </w:tc>
      </w:tr>
      <w:tr w:rsidR="00C32218" w14:paraId="2342E1F7" w14:textId="77777777" w:rsidTr="00B720DC">
        <w:trPr>
          <w:trHeight w:val="1106"/>
        </w:trPr>
        <w:tc>
          <w:tcPr>
            <w:tcW w:w="5240" w:type="dxa"/>
          </w:tcPr>
          <w:p w14:paraId="3C9660A8" w14:textId="77777777" w:rsidR="00C32218" w:rsidRPr="00CF70F4" w:rsidRDefault="00C32218" w:rsidP="00C32218">
            <w:pPr>
              <w:rPr>
                <w:rFonts w:cs="Arial"/>
              </w:rPr>
            </w:pPr>
            <w:r w:rsidRPr="00CF70F4">
              <w:rPr>
                <w:rFonts w:cs="Arial"/>
              </w:rPr>
              <w:t>18. Can this adverse impact be justified on the grounds of promoting equality of opportunity for one group? Or any other reason</w:t>
            </w:r>
            <w:r>
              <w:rPr>
                <w:rFonts w:cs="Arial"/>
              </w:rPr>
              <w:t>?</w:t>
            </w:r>
          </w:p>
        </w:tc>
        <w:tc>
          <w:tcPr>
            <w:tcW w:w="8789" w:type="dxa"/>
          </w:tcPr>
          <w:p w14:paraId="5AFFD2B2" w14:textId="7AEB245D" w:rsidR="00C32218" w:rsidRPr="00A07A74" w:rsidRDefault="00C32218" w:rsidP="00C32218">
            <w:pPr>
              <w:rPr>
                <w:b/>
                <w:bCs/>
                <w:color w:val="auto"/>
              </w:rPr>
            </w:pPr>
            <w:r w:rsidRPr="00A07A74">
              <w:rPr>
                <w:b/>
                <w:bCs/>
                <w:color w:val="auto"/>
              </w:rPr>
              <w:t>N</w:t>
            </w:r>
            <w:r>
              <w:rPr>
                <w:b/>
                <w:bCs/>
                <w:color w:val="auto"/>
              </w:rPr>
              <w:t>/A</w:t>
            </w:r>
          </w:p>
        </w:tc>
      </w:tr>
      <w:tr w:rsidR="00C32218" w14:paraId="4368A430" w14:textId="77777777" w:rsidTr="00B720DC">
        <w:trPr>
          <w:trHeight w:val="974"/>
        </w:trPr>
        <w:tc>
          <w:tcPr>
            <w:tcW w:w="5240" w:type="dxa"/>
          </w:tcPr>
          <w:p w14:paraId="2028155E" w14:textId="7F0EB3B6" w:rsidR="00C32218" w:rsidRDefault="00C32218" w:rsidP="00C32218">
            <w:pPr>
              <w:rPr>
                <w:rFonts w:cs="Arial"/>
              </w:rPr>
            </w:pPr>
            <w:r>
              <w:rPr>
                <w:rFonts w:cs="Arial"/>
              </w:rPr>
              <w:t>19. If Yes, is there enough evidence to proceed to a full EIA?</w:t>
            </w:r>
          </w:p>
        </w:tc>
        <w:tc>
          <w:tcPr>
            <w:tcW w:w="8789" w:type="dxa"/>
          </w:tcPr>
          <w:p w14:paraId="0A1FC616" w14:textId="77777777" w:rsidR="00C32218" w:rsidRDefault="00C32218" w:rsidP="00C32218">
            <w:pPr>
              <w:rPr>
                <w:b/>
                <w:bCs/>
                <w:color w:val="auto"/>
              </w:rPr>
            </w:pPr>
            <w:r w:rsidRPr="00A07A74">
              <w:rPr>
                <w:b/>
                <w:bCs/>
                <w:color w:val="auto"/>
              </w:rPr>
              <w:t>No</w:t>
            </w:r>
          </w:p>
          <w:p w14:paraId="17877A39" w14:textId="693750B3" w:rsidR="00C32218" w:rsidRPr="0005489F" w:rsidRDefault="00C32218" w:rsidP="00C32218">
            <w:pPr>
              <w:rPr>
                <w:color w:val="auto"/>
              </w:rPr>
            </w:pPr>
          </w:p>
        </w:tc>
      </w:tr>
      <w:tr w:rsidR="00C32218" w14:paraId="00A89C69" w14:textId="77777777" w:rsidTr="00B720DC">
        <w:trPr>
          <w:trHeight w:val="650"/>
        </w:trPr>
        <w:tc>
          <w:tcPr>
            <w:tcW w:w="5240" w:type="dxa"/>
          </w:tcPr>
          <w:p w14:paraId="53316AA8" w14:textId="07181CA7" w:rsidR="00C32218" w:rsidRDefault="00C32218" w:rsidP="00C32218">
            <w:pPr>
              <w:rPr>
                <w:rFonts w:cs="Arial"/>
              </w:rPr>
            </w:pPr>
            <w:r>
              <w:rPr>
                <w:rFonts w:cs="Arial"/>
              </w:rPr>
              <w:t>20. Date on which Full impact assessment to be completed by.</w:t>
            </w:r>
          </w:p>
        </w:tc>
        <w:tc>
          <w:tcPr>
            <w:tcW w:w="8789" w:type="dxa"/>
          </w:tcPr>
          <w:p w14:paraId="29D58DAB" w14:textId="77777777" w:rsidR="00C32218" w:rsidRPr="00A07A74" w:rsidRDefault="00C32218" w:rsidP="00C32218">
            <w:pPr>
              <w:rPr>
                <w:rFonts w:cs="Arial"/>
                <w:color w:val="auto"/>
              </w:rPr>
            </w:pPr>
          </w:p>
        </w:tc>
      </w:tr>
    </w:tbl>
    <w:p w14:paraId="5F851FF7" w14:textId="77777777" w:rsidR="00C143E8" w:rsidRDefault="00C143E8" w:rsidP="00C143E8">
      <w:pPr>
        <w:rPr>
          <w:rFonts w:cs="Arial"/>
        </w:rPr>
      </w:pPr>
    </w:p>
    <w:p w14:paraId="4D50A8D6" w14:textId="4524989F" w:rsidR="00C143E8" w:rsidRPr="00C143E8" w:rsidRDefault="00C143E8" w:rsidP="00C143E8">
      <w:r>
        <w:t>Signed (completing officer)</w:t>
      </w:r>
      <w:r w:rsidR="003D2942">
        <w:t>:</w:t>
      </w:r>
      <w:r w:rsidR="00C32218">
        <w:t xml:space="preserve"> </w:t>
      </w:r>
      <w:r w:rsidR="00C32218" w:rsidRPr="00C32218">
        <w:t>P. Coleman - DCI PSD</w:t>
      </w:r>
    </w:p>
    <w:p w14:paraId="79E309F9" w14:textId="779D5562" w:rsidR="00076929" w:rsidRPr="0071268F" w:rsidRDefault="00C143E8" w:rsidP="0071268F">
      <w:pPr>
        <w:rPr>
          <w:rFonts w:cs="Arial"/>
        </w:rPr>
      </w:pPr>
      <w:r>
        <w:rPr>
          <w:rFonts w:cs="Arial"/>
        </w:rPr>
        <w:lastRenderedPageBreak/>
        <w:t>Signed (Lead officer)</w:t>
      </w:r>
      <w:r w:rsidR="00E24C76">
        <w:rPr>
          <w:rFonts w:cs="Arial"/>
        </w:rPr>
        <w:t xml:space="preserve">: </w:t>
      </w:r>
      <w:r w:rsidR="00076929">
        <w:br w:type="page"/>
      </w:r>
    </w:p>
    <w:p w14:paraId="0CB32B31" w14:textId="136E911B" w:rsidR="00C143E8" w:rsidRPr="00C143E8" w:rsidRDefault="00C143E8" w:rsidP="00C143E8">
      <w:pPr>
        <w:pStyle w:val="Heading2"/>
      </w:pPr>
      <w:r>
        <w:lastRenderedPageBreak/>
        <w:t xml:space="preserve">Groups </w:t>
      </w:r>
      <w:proofErr w:type="gramStart"/>
      <w:r w:rsidR="009A5655">
        <w:t>a</w:t>
      </w:r>
      <w:r>
        <w:t>ffected</w:t>
      </w:r>
      <w:proofErr w:type="gramEnd"/>
    </w:p>
    <w:p w14:paraId="3FC93354" w14:textId="67AA57AA" w:rsidR="00C143E8" w:rsidRPr="00C143E8" w:rsidRDefault="00C143E8" w:rsidP="00C143E8">
      <w:r w:rsidRPr="00CF4F08">
        <w:t xml:space="preserve">Please identify the anticipated impact this activity will have on the following population groups.  </w:t>
      </w:r>
    </w:p>
    <w:p w14:paraId="24C2E620" w14:textId="77777777" w:rsidR="00C143E8" w:rsidRDefault="00C143E8" w:rsidP="00C143E8">
      <w:pPr>
        <w:pStyle w:val="ListParagraph"/>
        <w:numPr>
          <w:ilvl w:val="0"/>
          <w:numId w:val="17"/>
        </w:numPr>
      </w:pPr>
      <w:r w:rsidRPr="00CF4F08">
        <w:t>Tick the appropriate box and give explanation if so required,</w:t>
      </w:r>
    </w:p>
    <w:p w14:paraId="64030D79" w14:textId="149B97F4" w:rsidR="00C143E8" w:rsidRDefault="00C143E8" w:rsidP="00C143E8">
      <w:pPr>
        <w:pStyle w:val="ListParagraph"/>
        <w:numPr>
          <w:ilvl w:val="0"/>
          <w:numId w:val="17"/>
        </w:numPr>
      </w:pPr>
      <w:r w:rsidRPr="00AE5283">
        <w:t>Please note that there are both likely benefit</w:t>
      </w:r>
      <w:r>
        <w:t xml:space="preserve">s and adverse impact within the </w:t>
      </w:r>
      <w:r w:rsidRPr="00AE5283">
        <w:t xml:space="preserve">same </w:t>
      </w:r>
      <w:proofErr w:type="gramStart"/>
      <w:r w:rsidRPr="00AE5283">
        <w:t>group</w:t>
      </w:r>
      <w:proofErr w:type="gramEnd"/>
    </w:p>
    <w:p w14:paraId="0CAC19BF" w14:textId="17F2A27C" w:rsidR="00C143E8" w:rsidRDefault="00C143E8" w:rsidP="00C143E8">
      <w:pPr>
        <w:pStyle w:val="ListParagraph"/>
        <w:numPr>
          <w:ilvl w:val="0"/>
          <w:numId w:val="17"/>
        </w:numPr>
      </w:pPr>
      <w:r w:rsidRPr="00C143E8">
        <w:rPr>
          <w:bCs/>
        </w:rPr>
        <w:t>Any groups highlighted as likely to be adversely affected should be consulted in the second stage Full Impact Assessment if one has been identified as being needed.</w:t>
      </w:r>
    </w:p>
    <w:tbl>
      <w:tblPr>
        <w:tblStyle w:val="TableGrid"/>
        <w:tblW w:w="0" w:type="auto"/>
        <w:tblLook w:val="01E0" w:firstRow="1" w:lastRow="1" w:firstColumn="1" w:lastColumn="1" w:noHBand="0" w:noVBand="0"/>
        <w:tblCaption w:val="Groups affected by this policy"/>
        <w:tblDescription w:val="Table showing the groups affected by the policy (disability, gender, transgender, race, sexual orientation, religion and belief, age, marriage and civil partnerships) and the level of impact on them (likely to benfefit, no impact or adverse impact)"/>
      </w:tblPr>
      <w:tblGrid>
        <w:gridCol w:w="8052"/>
        <w:gridCol w:w="1956"/>
        <w:gridCol w:w="1604"/>
        <w:gridCol w:w="2336"/>
      </w:tblGrid>
      <w:tr w:rsidR="00C143E8" w14:paraId="2D89A728" w14:textId="77777777" w:rsidTr="00C15F76">
        <w:tc>
          <w:tcPr>
            <w:tcW w:w="8052" w:type="dxa"/>
          </w:tcPr>
          <w:p w14:paraId="41645E1F" w14:textId="77777777" w:rsidR="00C143E8" w:rsidRDefault="00C143E8" w:rsidP="001F3E93">
            <w:pPr>
              <w:rPr>
                <w:rFonts w:cs="Arial"/>
              </w:rPr>
            </w:pPr>
          </w:p>
        </w:tc>
        <w:tc>
          <w:tcPr>
            <w:tcW w:w="1956" w:type="dxa"/>
          </w:tcPr>
          <w:p w14:paraId="427BABC5" w14:textId="77777777" w:rsidR="00C143E8" w:rsidRPr="00022B4B" w:rsidRDefault="00C143E8" w:rsidP="001F3E93">
            <w:pPr>
              <w:rPr>
                <w:rFonts w:cs="Arial"/>
              </w:rPr>
            </w:pPr>
            <w:r w:rsidRPr="00022B4B">
              <w:rPr>
                <w:rFonts w:cs="Arial"/>
              </w:rPr>
              <w:t>Likely to Benefit</w:t>
            </w:r>
          </w:p>
        </w:tc>
        <w:tc>
          <w:tcPr>
            <w:tcW w:w="1604" w:type="dxa"/>
          </w:tcPr>
          <w:p w14:paraId="1D797C9C" w14:textId="77777777" w:rsidR="00C143E8" w:rsidRPr="00022B4B" w:rsidRDefault="00C143E8" w:rsidP="001F3E93">
            <w:pPr>
              <w:rPr>
                <w:rFonts w:cs="Arial"/>
              </w:rPr>
            </w:pPr>
            <w:r w:rsidRPr="00022B4B">
              <w:rPr>
                <w:rFonts w:cs="Arial"/>
              </w:rPr>
              <w:t>No Impact</w:t>
            </w:r>
          </w:p>
        </w:tc>
        <w:tc>
          <w:tcPr>
            <w:tcW w:w="2336" w:type="dxa"/>
          </w:tcPr>
          <w:p w14:paraId="58AE308E" w14:textId="77777777" w:rsidR="00C143E8" w:rsidRPr="00022B4B" w:rsidRDefault="00C143E8" w:rsidP="001F3E93">
            <w:pPr>
              <w:rPr>
                <w:rFonts w:cs="Arial"/>
              </w:rPr>
            </w:pPr>
            <w:r w:rsidRPr="00022B4B">
              <w:rPr>
                <w:rFonts w:cs="Arial"/>
              </w:rPr>
              <w:t>Adverse Impact</w:t>
            </w:r>
          </w:p>
        </w:tc>
      </w:tr>
      <w:tr w:rsidR="00076929" w14:paraId="3B8D78AF" w14:textId="77777777" w:rsidTr="00C15F76">
        <w:tc>
          <w:tcPr>
            <w:tcW w:w="8052" w:type="dxa"/>
          </w:tcPr>
          <w:p w14:paraId="344C28C0" w14:textId="0542479A" w:rsidR="00076929" w:rsidRDefault="00076929" w:rsidP="00076929">
            <w:pPr>
              <w:rPr>
                <w:rFonts w:cs="Arial"/>
              </w:rPr>
            </w:pPr>
            <w:r>
              <w:rPr>
                <w:rFonts w:cs="Arial"/>
                <w:b/>
              </w:rPr>
              <w:t>Disability</w:t>
            </w:r>
            <w:r w:rsidR="00EC1851">
              <w:rPr>
                <w:rFonts w:cs="Arial"/>
                <w:b/>
              </w:rPr>
              <w:t>:</w:t>
            </w:r>
            <w:r>
              <w:rPr>
                <w:rFonts w:cs="Arial"/>
                <w:b/>
              </w:rPr>
              <w:t xml:space="preserve"> </w:t>
            </w:r>
            <w:r>
              <w:rPr>
                <w:rFonts w:cs="Arial"/>
              </w:rPr>
              <w:t>Physical, Sensory, Learning Disability, Mental Health, Carers</w:t>
            </w:r>
          </w:p>
        </w:tc>
        <w:tc>
          <w:tcPr>
            <w:tcW w:w="1956" w:type="dxa"/>
          </w:tcPr>
          <w:p w14:paraId="68C41587" w14:textId="1C1CFE3D" w:rsidR="00076929" w:rsidRDefault="00076929" w:rsidP="00076929">
            <w:pPr>
              <w:jc w:val="center"/>
              <w:rPr>
                <w:rFonts w:cs="Arial"/>
              </w:rPr>
            </w:pPr>
            <w:r w:rsidRPr="00534437">
              <w:rPr>
                <w:rFonts w:cs="Arial"/>
              </w:rPr>
              <w:fldChar w:fldCharType="begin">
                <w:ffData>
                  <w:name w:val="Check2"/>
                  <w:enabled/>
                  <w:calcOnExit w:val="0"/>
                  <w:checkBox>
                    <w:sizeAuto/>
                    <w:default w:val="0"/>
                  </w:checkBox>
                </w:ffData>
              </w:fldChar>
            </w:r>
            <w:bookmarkStart w:id="0" w:name="Check2"/>
            <w:r w:rsidRPr="00534437">
              <w:rPr>
                <w:rFonts w:cs="Arial"/>
              </w:rPr>
              <w:instrText xml:space="preserve"> FORMCHECKBOX </w:instrText>
            </w:r>
            <w:r w:rsidR="003826CB">
              <w:rPr>
                <w:rFonts w:cs="Arial"/>
              </w:rPr>
            </w:r>
            <w:r w:rsidR="003826CB">
              <w:rPr>
                <w:rFonts w:cs="Arial"/>
              </w:rPr>
              <w:fldChar w:fldCharType="separate"/>
            </w:r>
            <w:r w:rsidRPr="00534437">
              <w:rPr>
                <w:rFonts w:cs="Arial"/>
              </w:rPr>
              <w:fldChar w:fldCharType="end"/>
            </w:r>
            <w:bookmarkEnd w:id="0"/>
          </w:p>
        </w:tc>
        <w:tc>
          <w:tcPr>
            <w:tcW w:w="1604" w:type="dxa"/>
          </w:tcPr>
          <w:p w14:paraId="457ADCB2" w14:textId="507A6166" w:rsidR="00076929" w:rsidRDefault="00EA2B1D" w:rsidP="00076929">
            <w:pPr>
              <w:jc w:val="center"/>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3826CB">
              <w:rPr>
                <w:rFonts w:cs="Arial"/>
              </w:rPr>
            </w:r>
            <w:r w:rsidR="003826CB">
              <w:rPr>
                <w:rFonts w:cs="Arial"/>
              </w:rPr>
              <w:fldChar w:fldCharType="separate"/>
            </w:r>
            <w:r>
              <w:rPr>
                <w:rFonts w:cs="Arial"/>
              </w:rPr>
              <w:fldChar w:fldCharType="end"/>
            </w:r>
          </w:p>
        </w:tc>
        <w:tc>
          <w:tcPr>
            <w:tcW w:w="2336" w:type="dxa"/>
          </w:tcPr>
          <w:p w14:paraId="15716DC9" w14:textId="592594B5" w:rsidR="00076929" w:rsidRDefault="00076929" w:rsidP="00076929">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3826CB">
              <w:rPr>
                <w:rFonts w:cs="Arial"/>
              </w:rPr>
            </w:r>
            <w:r w:rsidR="003826CB">
              <w:rPr>
                <w:rFonts w:cs="Arial"/>
              </w:rPr>
              <w:fldChar w:fldCharType="separate"/>
            </w:r>
            <w:r w:rsidRPr="00534437">
              <w:rPr>
                <w:rFonts w:cs="Arial"/>
              </w:rPr>
              <w:fldChar w:fldCharType="end"/>
            </w:r>
          </w:p>
        </w:tc>
      </w:tr>
      <w:tr w:rsidR="00EA2B1D" w14:paraId="0F38D2D6" w14:textId="77777777" w:rsidTr="00C15F76">
        <w:tc>
          <w:tcPr>
            <w:tcW w:w="8052" w:type="dxa"/>
          </w:tcPr>
          <w:p w14:paraId="7F648358" w14:textId="6500B3FD" w:rsidR="00EA2B1D" w:rsidRDefault="00EA2B1D" w:rsidP="00EA2B1D">
            <w:pPr>
              <w:rPr>
                <w:rFonts w:cs="Arial"/>
              </w:rPr>
            </w:pPr>
            <w:r>
              <w:rPr>
                <w:rFonts w:cs="Arial"/>
                <w:b/>
              </w:rPr>
              <w:t xml:space="preserve">Gender: </w:t>
            </w:r>
            <w:r>
              <w:rPr>
                <w:rFonts w:cs="Arial"/>
              </w:rPr>
              <w:t>Male, Female</w:t>
            </w:r>
          </w:p>
        </w:tc>
        <w:tc>
          <w:tcPr>
            <w:tcW w:w="1956" w:type="dxa"/>
          </w:tcPr>
          <w:p w14:paraId="4E0FB0C4" w14:textId="1F52389D"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3826CB">
              <w:rPr>
                <w:rFonts w:cs="Arial"/>
              </w:rPr>
            </w:r>
            <w:r w:rsidR="003826CB">
              <w:rPr>
                <w:rFonts w:cs="Arial"/>
              </w:rPr>
              <w:fldChar w:fldCharType="separate"/>
            </w:r>
            <w:r w:rsidRPr="00534437">
              <w:rPr>
                <w:rFonts w:cs="Arial"/>
              </w:rPr>
              <w:fldChar w:fldCharType="end"/>
            </w:r>
          </w:p>
        </w:tc>
        <w:tc>
          <w:tcPr>
            <w:tcW w:w="1604" w:type="dxa"/>
          </w:tcPr>
          <w:p w14:paraId="4AFD3B53" w14:textId="184B6F90"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3826CB">
              <w:rPr>
                <w:rFonts w:cs="Arial"/>
              </w:rPr>
            </w:r>
            <w:r w:rsidR="003826CB">
              <w:rPr>
                <w:rFonts w:cs="Arial"/>
              </w:rPr>
              <w:fldChar w:fldCharType="separate"/>
            </w:r>
            <w:r w:rsidRPr="00A100AA">
              <w:rPr>
                <w:rFonts w:cs="Arial"/>
              </w:rPr>
              <w:fldChar w:fldCharType="end"/>
            </w:r>
          </w:p>
        </w:tc>
        <w:tc>
          <w:tcPr>
            <w:tcW w:w="2336" w:type="dxa"/>
          </w:tcPr>
          <w:p w14:paraId="6FD9BD1C" w14:textId="11C6CD7B"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3826CB">
              <w:rPr>
                <w:rFonts w:cs="Arial"/>
              </w:rPr>
            </w:r>
            <w:r w:rsidR="003826CB">
              <w:rPr>
                <w:rFonts w:cs="Arial"/>
              </w:rPr>
              <w:fldChar w:fldCharType="separate"/>
            </w:r>
            <w:r w:rsidRPr="00534437">
              <w:rPr>
                <w:rFonts w:cs="Arial"/>
              </w:rPr>
              <w:fldChar w:fldCharType="end"/>
            </w:r>
          </w:p>
        </w:tc>
      </w:tr>
      <w:tr w:rsidR="00EA2B1D" w14:paraId="4CA725EB" w14:textId="77777777" w:rsidTr="00C15F76">
        <w:tc>
          <w:tcPr>
            <w:tcW w:w="8052" w:type="dxa"/>
          </w:tcPr>
          <w:p w14:paraId="34B66396" w14:textId="468401C6" w:rsidR="00EA2B1D" w:rsidRDefault="00EA2B1D" w:rsidP="00EA2B1D">
            <w:pPr>
              <w:rPr>
                <w:rFonts w:cs="Arial"/>
                <w:b/>
              </w:rPr>
            </w:pPr>
            <w:r>
              <w:rPr>
                <w:rFonts w:cs="Arial"/>
                <w:b/>
              </w:rPr>
              <w:t>Transgender</w:t>
            </w:r>
          </w:p>
        </w:tc>
        <w:tc>
          <w:tcPr>
            <w:tcW w:w="1956" w:type="dxa"/>
          </w:tcPr>
          <w:p w14:paraId="54173740" w14:textId="30529955"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3826CB">
              <w:rPr>
                <w:rFonts w:cs="Arial"/>
              </w:rPr>
            </w:r>
            <w:r w:rsidR="003826CB">
              <w:rPr>
                <w:rFonts w:cs="Arial"/>
              </w:rPr>
              <w:fldChar w:fldCharType="separate"/>
            </w:r>
            <w:r w:rsidRPr="00534437">
              <w:rPr>
                <w:rFonts w:cs="Arial"/>
              </w:rPr>
              <w:fldChar w:fldCharType="end"/>
            </w:r>
          </w:p>
        </w:tc>
        <w:tc>
          <w:tcPr>
            <w:tcW w:w="1604" w:type="dxa"/>
          </w:tcPr>
          <w:p w14:paraId="19AF7036" w14:textId="21EBADD8"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3826CB">
              <w:rPr>
                <w:rFonts w:cs="Arial"/>
              </w:rPr>
            </w:r>
            <w:r w:rsidR="003826CB">
              <w:rPr>
                <w:rFonts w:cs="Arial"/>
              </w:rPr>
              <w:fldChar w:fldCharType="separate"/>
            </w:r>
            <w:r w:rsidRPr="00A100AA">
              <w:rPr>
                <w:rFonts w:cs="Arial"/>
              </w:rPr>
              <w:fldChar w:fldCharType="end"/>
            </w:r>
          </w:p>
        </w:tc>
        <w:tc>
          <w:tcPr>
            <w:tcW w:w="2336" w:type="dxa"/>
          </w:tcPr>
          <w:p w14:paraId="7A7098E9" w14:textId="12C5A67A"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3826CB">
              <w:rPr>
                <w:rFonts w:cs="Arial"/>
              </w:rPr>
            </w:r>
            <w:r w:rsidR="003826CB">
              <w:rPr>
                <w:rFonts w:cs="Arial"/>
              </w:rPr>
              <w:fldChar w:fldCharType="separate"/>
            </w:r>
            <w:r w:rsidRPr="00534437">
              <w:rPr>
                <w:rFonts w:cs="Arial"/>
              </w:rPr>
              <w:fldChar w:fldCharType="end"/>
            </w:r>
          </w:p>
        </w:tc>
      </w:tr>
      <w:tr w:rsidR="00EA2B1D" w14:paraId="318585C5" w14:textId="77777777" w:rsidTr="00C15F76">
        <w:tc>
          <w:tcPr>
            <w:tcW w:w="8052" w:type="dxa"/>
          </w:tcPr>
          <w:p w14:paraId="4FF713C5" w14:textId="6366DE26" w:rsidR="00EA2B1D" w:rsidRDefault="00EA2B1D" w:rsidP="00EA2B1D">
            <w:pPr>
              <w:rPr>
                <w:rFonts w:cs="Arial"/>
              </w:rPr>
            </w:pPr>
            <w:r>
              <w:rPr>
                <w:rFonts w:cs="Arial"/>
                <w:b/>
              </w:rPr>
              <w:t xml:space="preserve">Race: </w:t>
            </w:r>
            <w:r>
              <w:rPr>
                <w:rFonts w:cs="Arial"/>
              </w:rPr>
              <w:t>Traveller and Gypsy etc</w:t>
            </w:r>
          </w:p>
        </w:tc>
        <w:tc>
          <w:tcPr>
            <w:tcW w:w="1956" w:type="dxa"/>
          </w:tcPr>
          <w:p w14:paraId="54BE4A27" w14:textId="6BD1117E"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3826CB">
              <w:rPr>
                <w:rFonts w:cs="Arial"/>
              </w:rPr>
            </w:r>
            <w:r w:rsidR="003826CB">
              <w:rPr>
                <w:rFonts w:cs="Arial"/>
              </w:rPr>
              <w:fldChar w:fldCharType="separate"/>
            </w:r>
            <w:r w:rsidRPr="00534437">
              <w:rPr>
                <w:rFonts w:cs="Arial"/>
              </w:rPr>
              <w:fldChar w:fldCharType="end"/>
            </w:r>
          </w:p>
        </w:tc>
        <w:tc>
          <w:tcPr>
            <w:tcW w:w="1604" w:type="dxa"/>
          </w:tcPr>
          <w:p w14:paraId="232F8EFD" w14:textId="5EA37A0B"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3826CB">
              <w:rPr>
                <w:rFonts w:cs="Arial"/>
              </w:rPr>
            </w:r>
            <w:r w:rsidR="003826CB">
              <w:rPr>
                <w:rFonts w:cs="Arial"/>
              </w:rPr>
              <w:fldChar w:fldCharType="separate"/>
            </w:r>
            <w:r w:rsidRPr="00A100AA">
              <w:rPr>
                <w:rFonts w:cs="Arial"/>
              </w:rPr>
              <w:fldChar w:fldCharType="end"/>
            </w:r>
          </w:p>
        </w:tc>
        <w:tc>
          <w:tcPr>
            <w:tcW w:w="2336" w:type="dxa"/>
          </w:tcPr>
          <w:p w14:paraId="728D4B0F" w14:textId="4390520A"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3826CB">
              <w:rPr>
                <w:rFonts w:cs="Arial"/>
              </w:rPr>
            </w:r>
            <w:r w:rsidR="003826CB">
              <w:rPr>
                <w:rFonts w:cs="Arial"/>
              </w:rPr>
              <w:fldChar w:fldCharType="separate"/>
            </w:r>
            <w:r w:rsidRPr="00534437">
              <w:rPr>
                <w:rFonts w:cs="Arial"/>
              </w:rPr>
              <w:fldChar w:fldCharType="end"/>
            </w:r>
          </w:p>
        </w:tc>
      </w:tr>
      <w:tr w:rsidR="00EA2B1D" w14:paraId="054D54EF" w14:textId="77777777" w:rsidTr="00C15F76">
        <w:tc>
          <w:tcPr>
            <w:tcW w:w="8052" w:type="dxa"/>
          </w:tcPr>
          <w:p w14:paraId="73E65459" w14:textId="72308DF4" w:rsidR="00EA2B1D" w:rsidRDefault="00EA2B1D" w:rsidP="00EA2B1D">
            <w:pPr>
              <w:rPr>
                <w:rFonts w:cs="Arial"/>
              </w:rPr>
            </w:pPr>
            <w:r>
              <w:rPr>
                <w:rFonts w:cs="Arial"/>
                <w:b/>
              </w:rPr>
              <w:t xml:space="preserve">Sexual Orientation: </w:t>
            </w:r>
            <w:r>
              <w:rPr>
                <w:rFonts w:cs="Arial"/>
              </w:rPr>
              <w:t>Lesbian, Gay, Bisexual</w:t>
            </w:r>
          </w:p>
        </w:tc>
        <w:tc>
          <w:tcPr>
            <w:tcW w:w="1956" w:type="dxa"/>
          </w:tcPr>
          <w:p w14:paraId="663EC3E7" w14:textId="4E98F0C7"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3826CB">
              <w:rPr>
                <w:rFonts w:cs="Arial"/>
              </w:rPr>
            </w:r>
            <w:r w:rsidR="003826CB">
              <w:rPr>
                <w:rFonts w:cs="Arial"/>
              </w:rPr>
              <w:fldChar w:fldCharType="separate"/>
            </w:r>
            <w:r w:rsidRPr="00534437">
              <w:rPr>
                <w:rFonts w:cs="Arial"/>
              </w:rPr>
              <w:fldChar w:fldCharType="end"/>
            </w:r>
          </w:p>
        </w:tc>
        <w:tc>
          <w:tcPr>
            <w:tcW w:w="1604" w:type="dxa"/>
          </w:tcPr>
          <w:p w14:paraId="10EE7293" w14:textId="1BE2EE7A"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3826CB">
              <w:rPr>
                <w:rFonts w:cs="Arial"/>
              </w:rPr>
            </w:r>
            <w:r w:rsidR="003826CB">
              <w:rPr>
                <w:rFonts w:cs="Arial"/>
              </w:rPr>
              <w:fldChar w:fldCharType="separate"/>
            </w:r>
            <w:r w:rsidRPr="00A100AA">
              <w:rPr>
                <w:rFonts w:cs="Arial"/>
              </w:rPr>
              <w:fldChar w:fldCharType="end"/>
            </w:r>
          </w:p>
        </w:tc>
        <w:tc>
          <w:tcPr>
            <w:tcW w:w="2336" w:type="dxa"/>
          </w:tcPr>
          <w:p w14:paraId="26AE3C55" w14:textId="12A81A8F"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3826CB">
              <w:rPr>
                <w:rFonts w:cs="Arial"/>
              </w:rPr>
            </w:r>
            <w:r w:rsidR="003826CB">
              <w:rPr>
                <w:rFonts w:cs="Arial"/>
              </w:rPr>
              <w:fldChar w:fldCharType="separate"/>
            </w:r>
            <w:r w:rsidRPr="00534437">
              <w:rPr>
                <w:rFonts w:cs="Arial"/>
              </w:rPr>
              <w:fldChar w:fldCharType="end"/>
            </w:r>
          </w:p>
        </w:tc>
      </w:tr>
      <w:tr w:rsidR="00EA2B1D" w14:paraId="41B60C3A" w14:textId="77777777" w:rsidTr="00C15F76">
        <w:tc>
          <w:tcPr>
            <w:tcW w:w="8052" w:type="dxa"/>
          </w:tcPr>
          <w:p w14:paraId="1E24CB77" w14:textId="4FADD63E" w:rsidR="00EA2B1D" w:rsidRDefault="00EA2B1D" w:rsidP="00EA2B1D">
            <w:pPr>
              <w:rPr>
                <w:rFonts w:cs="Arial"/>
                <w:b/>
              </w:rPr>
            </w:pPr>
            <w:r>
              <w:rPr>
                <w:rFonts w:cs="Arial"/>
                <w:b/>
              </w:rPr>
              <w:t>Religion and Belief</w:t>
            </w:r>
          </w:p>
        </w:tc>
        <w:tc>
          <w:tcPr>
            <w:tcW w:w="1956" w:type="dxa"/>
          </w:tcPr>
          <w:p w14:paraId="049E43E4" w14:textId="5C59F29C"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3826CB">
              <w:rPr>
                <w:rFonts w:cs="Arial"/>
              </w:rPr>
            </w:r>
            <w:r w:rsidR="003826CB">
              <w:rPr>
                <w:rFonts w:cs="Arial"/>
              </w:rPr>
              <w:fldChar w:fldCharType="separate"/>
            </w:r>
            <w:r w:rsidRPr="00534437">
              <w:rPr>
                <w:rFonts w:cs="Arial"/>
              </w:rPr>
              <w:fldChar w:fldCharType="end"/>
            </w:r>
          </w:p>
        </w:tc>
        <w:tc>
          <w:tcPr>
            <w:tcW w:w="1604" w:type="dxa"/>
          </w:tcPr>
          <w:p w14:paraId="469F3A06" w14:textId="11BC37D3"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3826CB">
              <w:rPr>
                <w:rFonts w:cs="Arial"/>
              </w:rPr>
            </w:r>
            <w:r w:rsidR="003826CB">
              <w:rPr>
                <w:rFonts w:cs="Arial"/>
              </w:rPr>
              <w:fldChar w:fldCharType="separate"/>
            </w:r>
            <w:r w:rsidRPr="00A100AA">
              <w:rPr>
                <w:rFonts w:cs="Arial"/>
              </w:rPr>
              <w:fldChar w:fldCharType="end"/>
            </w:r>
          </w:p>
        </w:tc>
        <w:tc>
          <w:tcPr>
            <w:tcW w:w="2336" w:type="dxa"/>
          </w:tcPr>
          <w:p w14:paraId="6581DADC" w14:textId="560F9A05"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3826CB">
              <w:rPr>
                <w:rFonts w:cs="Arial"/>
              </w:rPr>
            </w:r>
            <w:r w:rsidR="003826CB">
              <w:rPr>
                <w:rFonts w:cs="Arial"/>
              </w:rPr>
              <w:fldChar w:fldCharType="separate"/>
            </w:r>
            <w:r w:rsidRPr="00534437">
              <w:rPr>
                <w:rFonts w:cs="Arial"/>
              </w:rPr>
              <w:fldChar w:fldCharType="end"/>
            </w:r>
          </w:p>
        </w:tc>
      </w:tr>
      <w:tr w:rsidR="00EA2B1D" w14:paraId="2CB84826" w14:textId="77777777" w:rsidTr="00C15F76">
        <w:tc>
          <w:tcPr>
            <w:tcW w:w="8052" w:type="dxa"/>
          </w:tcPr>
          <w:p w14:paraId="191635A0" w14:textId="73CC566C" w:rsidR="00EA2B1D" w:rsidRDefault="00EA2B1D" w:rsidP="00EA2B1D">
            <w:pPr>
              <w:rPr>
                <w:rFonts w:cs="Arial"/>
              </w:rPr>
            </w:pPr>
            <w:r>
              <w:rPr>
                <w:rFonts w:cs="Arial"/>
                <w:b/>
              </w:rPr>
              <w:t xml:space="preserve">Age: </w:t>
            </w:r>
            <w:r>
              <w:rPr>
                <w:rFonts w:cs="Arial"/>
              </w:rPr>
              <w:t>Young and Old</w:t>
            </w:r>
          </w:p>
        </w:tc>
        <w:tc>
          <w:tcPr>
            <w:tcW w:w="1956" w:type="dxa"/>
          </w:tcPr>
          <w:p w14:paraId="04140D7A" w14:textId="01BD2F3B"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3826CB">
              <w:rPr>
                <w:rFonts w:cs="Arial"/>
              </w:rPr>
            </w:r>
            <w:r w:rsidR="003826CB">
              <w:rPr>
                <w:rFonts w:cs="Arial"/>
              </w:rPr>
              <w:fldChar w:fldCharType="separate"/>
            </w:r>
            <w:r w:rsidRPr="00534437">
              <w:rPr>
                <w:rFonts w:cs="Arial"/>
              </w:rPr>
              <w:fldChar w:fldCharType="end"/>
            </w:r>
          </w:p>
        </w:tc>
        <w:tc>
          <w:tcPr>
            <w:tcW w:w="1604" w:type="dxa"/>
          </w:tcPr>
          <w:p w14:paraId="1055A657" w14:textId="7A352B96"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3826CB">
              <w:rPr>
                <w:rFonts w:cs="Arial"/>
              </w:rPr>
            </w:r>
            <w:r w:rsidR="003826CB">
              <w:rPr>
                <w:rFonts w:cs="Arial"/>
              </w:rPr>
              <w:fldChar w:fldCharType="separate"/>
            </w:r>
            <w:r w:rsidRPr="00A100AA">
              <w:rPr>
                <w:rFonts w:cs="Arial"/>
              </w:rPr>
              <w:fldChar w:fldCharType="end"/>
            </w:r>
          </w:p>
        </w:tc>
        <w:tc>
          <w:tcPr>
            <w:tcW w:w="2336" w:type="dxa"/>
          </w:tcPr>
          <w:p w14:paraId="40DB00BE" w14:textId="2F9482E4"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3826CB">
              <w:rPr>
                <w:rFonts w:cs="Arial"/>
              </w:rPr>
            </w:r>
            <w:r w:rsidR="003826CB">
              <w:rPr>
                <w:rFonts w:cs="Arial"/>
              </w:rPr>
              <w:fldChar w:fldCharType="separate"/>
            </w:r>
            <w:r w:rsidRPr="00534437">
              <w:rPr>
                <w:rFonts w:cs="Arial"/>
              </w:rPr>
              <w:fldChar w:fldCharType="end"/>
            </w:r>
          </w:p>
        </w:tc>
      </w:tr>
      <w:tr w:rsidR="00EA2B1D" w14:paraId="356059BE" w14:textId="77777777" w:rsidTr="00C15F76">
        <w:tc>
          <w:tcPr>
            <w:tcW w:w="8052" w:type="dxa"/>
          </w:tcPr>
          <w:p w14:paraId="12489F08" w14:textId="4E4900D1" w:rsidR="00EA2B1D" w:rsidRDefault="00EA2B1D" w:rsidP="00EA2B1D">
            <w:pPr>
              <w:rPr>
                <w:rFonts w:cs="Arial"/>
                <w:b/>
              </w:rPr>
            </w:pPr>
            <w:r>
              <w:rPr>
                <w:rFonts w:cs="Arial"/>
                <w:b/>
              </w:rPr>
              <w:t>Marriage and Civil Partnerships</w:t>
            </w:r>
          </w:p>
        </w:tc>
        <w:tc>
          <w:tcPr>
            <w:tcW w:w="1956" w:type="dxa"/>
          </w:tcPr>
          <w:p w14:paraId="0709B4ED" w14:textId="51C994C4"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3826CB">
              <w:rPr>
                <w:rFonts w:cs="Arial"/>
              </w:rPr>
            </w:r>
            <w:r w:rsidR="003826CB">
              <w:rPr>
                <w:rFonts w:cs="Arial"/>
              </w:rPr>
              <w:fldChar w:fldCharType="separate"/>
            </w:r>
            <w:r w:rsidRPr="00534437">
              <w:rPr>
                <w:rFonts w:cs="Arial"/>
              </w:rPr>
              <w:fldChar w:fldCharType="end"/>
            </w:r>
          </w:p>
        </w:tc>
        <w:tc>
          <w:tcPr>
            <w:tcW w:w="1604" w:type="dxa"/>
          </w:tcPr>
          <w:p w14:paraId="1A6E925C" w14:textId="03909FD5" w:rsidR="00EA2B1D" w:rsidRDefault="00EA2B1D" w:rsidP="00EA2B1D">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3826CB">
              <w:rPr>
                <w:rFonts w:cs="Arial"/>
              </w:rPr>
            </w:r>
            <w:r w:rsidR="003826CB">
              <w:rPr>
                <w:rFonts w:cs="Arial"/>
              </w:rPr>
              <w:fldChar w:fldCharType="separate"/>
            </w:r>
            <w:r w:rsidRPr="00A100AA">
              <w:rPr>
                <w:rFonts w:cs="Arial"/>
              </w:rPr>
              <w:fldChar w:fldCharType="end"/>
            </w:r>
          </w:p>
        </w:tc>
        <w:tc>
          <w:tcPr>
            <w:tcW w:w="2336" w:type="dxa"/>
          </w:tcPr>
          <w:p w14:paraId="1EF197FC" w14:textId="6F6E2CD5" w:rsidR="00EA2B1D" w:rsidRDefault="00EA2B1D" w:rsidP="00EA2B1D">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3826CB">
              <w:rPr>
                <w:rFonts w:cs="Arial"/>
              </w:rPr>
            </w:r>
            <w:r w:rsidR="003826CB">
              <w:rPr>
                <w:rFonts w:cs="Arial"/>
              </w:rPr>
              <w:fldChar w:fldCharType="separate"/>
            </w:r>
            <w:r w:rsidRPr="00534437">
              <w:rPr>
                <w:rFonts w:cs="Arial"/>
              </w:rPr>
              <w:fldChar w:fldCharType="end"/>
            </w:r>
          </w:p>
        </w:tc>
      </w:tr>
    </w:tbl>
    <w:p w14:paraId="725CC5FB" w14:textId="77777777" w:rsidR="00C143E8" w:rsidRPr="001A020E" w:rsidRDefault="00C143E8" w:rsidP="00C143E8">
      <w:pPr>
        <w:tabs>
          <w:tab w:val="left" w:pos="851"/>
        </w:tabs>
        <w:rPr>
          <w:lang w:eastAsia="en-GB"/>
        </w:rPr>
      </w:pPr>
    </w:p>
    <w:sectPr w:rsidR="00C143E8" w:rsidRPr="001A020E">
      <w:pgSz w:w="16838" w:h="11906" w:orient="landscape" w:code="9"/>
      <w:pgMar w:top="54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8B6D" w14:textId="77777777" w:rsidR="004774EB" w:rsidRDefault="004774EB" w:rsidP="0051530F">
      <w:pPr>
        <w:spacing w:after="0" w:line="240" w:lineRule="auto"/>
      </w:pPr>
      <w:r>
        <w:separator/>
      </w:r>
    </w:p>
  </w:endnote>
  <w:endnote w:type="continuationSeparator" w:id="0">
    <w:p w14:paraId="72AF7956" w14:textId="77777777" w:rsidR="004774EB" w:rsidRDefault="004774EB" w:rsidP="00515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06A3" w14:textId="77777777" w:rsidR="00BB4BB6" w:rsidRDefault="00BB4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FAED" w14:textId="77777777" w:rsidR="00BB4BB6" w:rsidRDefault="00BB4B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F37E" w14:textId="77777777" w:rsidR="00BB4BB6" w:rsidRDefault="00BB4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653AA" w14:textId="77777777" w:rsidR="004774EB" w:rsidRDefault="004774EB" w:rsidP="0051530F">
      <w:pPr>
        <w:spacing w:after="0" w:line="240" w:lineRule="auto"/>
      </w:pPr>
      <w:r>
        <w:separator/>
      </w:r>
    </w:p>
  </w:footnote>
  <w:footnote w:type="continuationSeparator" w:id="0">
    <w:p w14:paraId="56984F71" w14:textId="77777777" w:rsidR="004774EB" w:rsidRDefault="004774EB" w:rsidP="00515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8283" w14:textId="77777777" w:rsidR="00BB4BB6" w:rsidRDefault="00BB4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556B" w14:textId="77777777" w:rsidR="00BB4BB6" w:rsidRDefault="00BB4B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439B" w14:textId="77777777" w:rsidR="00BB4BB6" w:rsidRDefault="00BB4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6CA"/>
    <w:multiLevelType w:val="hybridMultilevel"/>
    <w:tmpl w:val="E068B76C"/>
    <w:lvl w:ilvl="0" w:tplc="2E32A8E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2075"/>
    <w:multiLevelType w:val="hybridMultilevel"/>
    <w:tmpl w:val="B3B84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C0133"/>
    <w:multiLevelType w:val="hybridMultilevel"/>
    <w:tmpl w:val="118C813C"/>
    <w:lvl w:ilvl="0" w:tplc="6ABA007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31813"/>
    <w:multiLevelType w:val="hybridMultilevel"/>
    <w:tmpl w:val="A746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91516"/>
    <w:multiLevelType w:val="hybridMultilevel"/>
    <w:tmpl w:val="59E4FA92"/>
    <w:lvl w:ilvl="0" w:tplc="6ABA0076">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47E27"/>
    <w:multiLevelType w:val="hybridMultilevel"/>
    <w:tmpl w:val="FECEA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D714D"/>
    <w:multiLevelType w:val="hybridMultilevel"/>
    <w:tmpl w:val="A81A5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900668"/>
    <w:multiLevelType w:val="hybridMultilevel"/>
    <w:tmpl w:val="00E6C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00EA9"/>
    <w:multiLevelType w:val="hybridMultilevel"/>
    <w:tmpl w:val="4E269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ED0A32"/>
    <w:multiLevelType w:val="hybridMultilevel"/>
    <w:tmpl w:val="A35EF662"/>
    <w:lvl w:ilvl="0" w:tplc="6ABA007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5C5544"/>
    <w:multiLevelType w:val="hybridMultilevel"/>
    <w:tmpl w:val="D4D6C8C6"/>
    <w:lvl w:ilvl="0" w:tplc="6ABA0076">
      <w:numFmt w:val="bullet"/>
      <w:lvlText w:val="•"/>
      <w:lvlJc w:val="left"/>
      <w:pPr>
        <w:ind w:left="1080" w:hanging="72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63D70"/>
    <w:multiLevelType w:val="multilevel"/>
    <w:tmpl w:val="7DE899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5CB0777"/>
    <w:multiLevelType w:val="hybridMultilevel"/>
    <w:tmpl w:val="423452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51F269B"/>
    <w:multiLevelType w:val="hybridMultilevel"/>
    <w:tmpl w:val="7B94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9D755D"/>
    <w:multiLevelType w:val="hybridMultilevel"/>
    <w:tmpl w:val="ECFC42C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2144342"/>
    <w:multiLevelType w:val="hybridMultilevel"/>
    <w:tmpl w:val="D87EF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2C5B3C"/>
    <w:multiLevelType w:val="hybridMultilevel"/>
    <w:tmpl w:val="A6B6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813428">
    <w:abstractNumId w:val="0"/>
  </w:num>
  <w:num w:numId="2" w16cid:durableId="391541991">
    <w:abstractNumId w:val="11"/>
  </w:num>
  <w:num w:numId="3" w16cid:durableId="1563253333">
    <w:abstractNumId w:val="3"/>
  </w:num>
  <w:num w:numId="4" w16cid:durableId="1753770380">
    <w:abstractNumId w:val="16"/>
  </w:num>
  <w:num w:numId="5" w16cid:durableId="1157069096">
    <w:abstractNumId w:val="2"/>
  </w:num>
  <w:num w:numId="6" w16cid:durableId="1389189433">
    <w:abstractNumId w:val="11"/>
  </w:num>
  <w:num w:numId="7" w16cid:durableId="1220169030">
    <w:abstractNumId w:val="11"/>
  </w:num>
  <w:num w:numId="8" w16cid:durableId="1244414832">
    <w:abstractNumId w:val="9"/>
  </w:num>
  <w:num w:numId="9" w16cid:durableId="1119448003">
    <w:abstractNumId w:val="4"/>
  </w:num>
  <w:num w:numId="10" w16cid:durableId="975334851">
    <w:abstractNumId w:val="10"/>
  </w:num>
  <w:num w:numId="11" w16cid:durableId="1742093550">
    <w:abstractNumId w:val="0"/>
  </w:num>
  <w:num w:numId="12" w16cid:durableId="2049067532">
    <w:abstractNumId w:val="5"/>
  </w:num>
  <w:num w:numId="13" w16cid:durableId="1396080026">
    <w:abstractNumId w:val="8"/>
  </w:num>
  <w:num w:numId="14" w16cid:durableId="1563365003">
    <w:abstractNumId w:val="12"/>
  </w:num>
  <w:num w:numId="15" w16cid:durableId="572663346">
    <w:abstractNumId w:val="6"/>
  </w:num>
  <w:num w:numId="16" w16cid:durableId="42170979">
    <w:abstractNumId w:val="15"/>
  </w:num>
  <w:num w:numId="17" w16cid:durableId="1942451366">
    <w:abstractNumId w:val="13"/>
  </w:num>
  <w:num w:numId="18" w16cid:durableId="1251040686">
    <w:abstractNumId w:val="7"/>
  </w:num>
  <w:num w:numId="19" w16cid:durableId="1961379777">
    <w:abstractNumId w:val="1"/>
  </w:num>
  <w:num w:numId="20" w16cid:durableId="1368066197">
    <w:abstractNumId w:val="0"/>
  </w:num>
  <w:num w:numId="21" w16cid:durableId="1249077060">
    <w:abstractNumId w:val="0"/>
  </w:num>
  <w:num w:numId="22" w16cid:durableId="552471839">
    <w:abstractNumId w:val="0"/>
  </w:num>
  <w:num w:numId="23" w16cid:durableId="1406299910">
    <w:abstractNumId w:val="0"/>
  </w:num>
  <w:num w:numId="24" w16cid:durableId="510416883">
    <w:abstractNumId w:val="0"/>
  </w:num>
  <w:num w:numId="25" w16cid:durableId="243682644">
    <w:abstractNumId w:val="0"/>
  </w:num>
  <w:num w:numId="26" w16cid:durableId="1700012372">
    <w:abstractNumId w:val="0"/>
  </w:num>
  <w:num w:numId="27" w16cid:durableId="727655057">
    <w:abstractNumId w:val="0"/>
  </w:num>
  <w:num w:numId="28" w16cid:durableId="1275559036">
    <w:abstractNumId w:val="14"/>
  </w:num>
  <w:num w:numId="29" w16cid:durableId="23948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0E"/>
    <w:rsid w:val="0005489F"/>
    <w:rsid w:val="000628F1"/>
    <w:rsid w:val="00076929"/>
    <w:rsid w:val="001023AE"/>
    <w:rsid w:val="001048D3"/>
    <w:rsid w:val="00186457"/>
    <w:rsid w:val="001A020E"/>
    <w:rsid w:val="001A7996"/>
    <w:rsid w:val="002668E5"/>
    <w:rsid w:val="00373170"/>
    <w:rsid w:val="003826CB"/>
    <w:rsid w:val="003A044F"/>
    <w:rsid w:val="003D1A11"/>
    <w:rsid w:val="003D2942"/>
    <w:rsid w:val="00430A86"/>
    <w:rsid w:val="004654AA"/>
    <w:rsid w:val="004774EB"/>
    <w:rsid w:val="0049464D"/>
    <w:rsid w:val="0051530F"/>
    <w:rsid w:val="005E576A"/>
    <w:rsid w:val="0063295E"/>
    <w:rsid w:val="00661012"/>
    <w:rsid w:val="006769F5"/>
    <w:rsid w:val="0071268F"/>
    <w:rsid w:val="00746A4E"/>
    <w:rsid w:val="00776B73"/>
    <w:rsid w:val="00797910"/>
    <w:rsid w:val="007D1FD5"/>
    <w:rsid w:val="007E05CE"/>
    <w:rsid w:val="0082369F"/>
    <w:rsid w:val="0085128C"/>
    <w:rsid w:val="0090198B"/>
    <w:rsid w:val="00965CBB"/>
    <w:rsid w:val="009720BA"/>
    <w:rsid w:val="009A5655"/>
    <w:rsid w:val="009B2D12"/>
    <w:rsid w:val="009D0281"/>
    <w:rsid w:val="00A07A74"/>
    <w:rsid w:val="00A1024D"/>
    <w:rsid w:val="00A528AE"/>
    <w:rsid w:val="00AB65EC"/>
    <w:rsid w:val="00AD0E11"/>
    <w:rsid w:val="00B03A5C"/>
    <w:rsid w:val="00B720DC"/>
    <w:rsid w:val="00BB4BB6"/>
    <w:rsid w:val="00C143E8"/>
    <w:rsid w:val="00C15F76"/>
    <w:rsid w:val="00C32218"/>
    <w:rsid w:val="00D82B54"/>
    <w:rsid w:val="00E24C76"/>
    <w:rsid w:val="00E64BB6"/>
    <w:rsid w:val="00E7089A"/>
    <w:rsid w:val="00EA2B1D"/>
    <w:rsid w:val="00EA62C0"/>
    <w:rsid w:val="00EC1851"/>
    <w:rsid w:val="00EC50D2"/>
    <w:rsid w:val="00F04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D4B5C"/>
  <w15:chartTrackingRefBased/>
  <w15:docId w15:val="{C9D56B83-5A73-491A-BD46-1D880BF3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FD5"/>
    <w:pPr>
      <w:spacing w:after="240" w:line="336" w:lineRule="auto"/>
    </w:pPr>
    <w:rPr>
      <w:rFonts w:ascii="Arial" w:hAnsi="Arial"/>
      <w:color w:val="0D0D0D" w:themeColor="text1" w:themeTint="F2"/>
      <w:sz w:val="24"/>
      <w:szCs w:val="24"/>
    </w:rPr>
  </w:style>
  <w:style w:type="paragraph" w:styleId="Heading1">
    <w:name w:val="heading 1"/>
    <w:basedOn w:val="Normal"/>
    <w:next w:val="Normal"/>
    <w:link w:val="Heading1Char"/>
    <w:uiPriority w:val="9"/>
    <w:qFormat/>
    <w:rsid w:val="007D1FD5"/>
    <w:pPr>
      <w:keepNext/>
      <w:keepLines/>
      <w:spacing w:before="480"/>
      <w:outlineLvl w:val="0"/>
    </w:pPr>
    <w:rPr>
      <w:rFonts w:eastAsiaTheme="majorEastAsia" w:cs="Arial"/>
      <w:b/>
      <w:bCs/>
      <w:color w:val="auto"/>
      <w:sz w:val="36"/>
      <w:szCs w:val="28"/>
    </w:rPr>
  </w:style>
  <w:style w:type="paragraph" w:styleId="Heading2">
    <w:name w:val="heading 2"/>
    <w:basedOn w:val="Normal"/>
    <w:next w:val="Normal"/>
    <w:link w:val="Heading2Char"/>
    <w:uiPriority w:val="9"/>
    <w:qFormat/>
    <w:rsid w:val="007D1FD5"/>
    <w:pPr>
      <w:keepNext/>
      <w:keepLines/>
      <w:spacing w:before="480"/>
      <w:outlineLvl w:val="1"/>
    </w:pPr>
    <w:rPr>
      <w:rFonts w:eastAsiaTheme="majorEastAsia" w:cs="Arial"/>
      <w:b/>
      <w:bCs/>
      <w:color w:val="auto"/>
      <w:sz w:val="32"/>
      <w:szCs w:val="26"/>
    </w:rPr>
  </w:style>
  <w:style w:type="paragraph" w:styleId="Heading3">
    <w:name w:val="heading 3"/>
    <w:basedOn w:val="Normal"/>
    <w:next w:val="Normal"/>
    <w:link w:val="Heading3Char"/>
    <w:uiPriority w:val="9"/>
    <w:qFormat/>
    <w:rsid w:val="007D1FD5"/>
    <w:pPr>
      <w:keepNext/>
      <w:keepLines/>
      <w:spacing w:before="480"/>
      <w:outlineLvl w:val="2"/>
    </w:pPr>
    <w:rPr>
      <w:rFonts w:eastAsiaTheme="majorEastAsia" w:cs="Arial"/>
      <w:b/>
      <w:bCs/>
      <w:color w:val="auto"/>
      <w:sz w:val="28"/>
    </w:rPr>
  </w:style>
  <w:style w:type="paragraph" w:styleId="Heading4">
    <w:name w:val="heading 4"/>
    <w:basedOn w:val="Normal"/>
    <w:next w:val="Normal"/>
    <w:link w:val="Heading4Char"/>
    <w:uiPriority w:val="9"/>
    <w:qFormat/>
    <w:rsid w:val="007D1FD5"/>
    <w:pPr>
      <w:keepNext/>
      <w:keepLines/>
      <w:spacing w:before="480"/>
      <w:outlineLvl w:val="3"/>
    </w:pPr>
    <w:rPr>
      <w:rFonts w:eastAsiaTheme="majorEastAsia" w:cs="Arial"/>
      <w:b/>
      <w:bCs/>
      <w:iCs/>
      <w:color w:val="auto"/>
    </w:rPr>
  </w:style>
  <w:style w:type="paragraph" w:styleId="Heading5">
    <w:name w:val="heading 5"/>
    <w:basedOn w:val="Normal"/>
    <w:next w:val="Normal"/>
    <w:link w:val="Heading5Char"/>
    <w:uiPriority w:val="9"/>
    <w:semiHidden/>
    <w:unhideWhenUsed/>
    <w:qFormat/>
    <w:rsid w:val="007D1FD5"/>
    <w:pPr>
      <w:keepNext/>
      <w:keepLines/>
      <w:spacing w:before="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7D1FD5"/>
    <w:pPr>
      <w:keepNext/>
      <w:keepLines/>
      <w:spacing w:before="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7D1FD5"/>
    <w:pPr>
      <w:keepNext/>
      <w:keepLines/>
      <w:spacing w:before="200" w:line="276" w:lineRule="auto"/>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D1FD5"/>
    <w:pPr>
      <w:keepNext/>
      <w:keepLines/>
      <w:spacing w:before="200"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D1FD5"/>
    <w:pPr>
      <w:keepNext/>
      <w:keepLines/>
      <w:spacing w:before="200" w:line="276" w:lineRule="auto"/>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FD5"/>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7D1FD5"/>
    <w:rPr>
      <w:rFonts w:ascii="Arial" w:eastAsiaTheme="majorEastAsia" w:hAnsi="Arial" w:cs="Arial"/>
      <w:b/>
      <w:bCs/>
      <w:sz w:val="32"/>
      <w:szCs w:val="26"/>
    </w:rPr>
  </w:style>
  <w:style w:type="character" w:customStyle="1" w:styleId="Heading3Char">
    <w:name w:val="Heading 3 Char"/>
    <w:basedOn w:val="DefaultParagraphFont"/>
    <w:link w:val="Heading3"/>
    <w:uiPriority w:val="9"/>
    <w:rsid w:val="007D1FD5"/>
    <w:rPr>
      <w:rFonts w:ascii="Arial" w:eastAsiaTheme="majorEastAsia" w:hAnsi="Arial" w:cs="Arial"/>
      <w:b/>
      <w:bCs/>
      <w:sz w:val="28"/>
      <w:szCs w:val="24"/>
    </w:rPr>
  </w:style>
  <w:style w:type="character" w:customStyle="1" w:styleId="Heading4Char">
    <w:name w:val="Heading 4 Char"/>
    <w:basedOn w:val="DefaultParagraphFont"/>
    <w:link w:val="Heading4"/>
    <w:uiPriority w:val="9"/>
    <w:rsid w:val="007D1FD5"/>
    <w:rPr>
      <w:rFonts w:ascii="Arial" w:eastAsiaTheme="majorEastAsia" w:hAnsi="Arial" w:cs="Arial"/>
      <w:b/>
      <w:bCs/>
      <w:iCs/>
      <w:sz w:val="24"/>
      <w:szCs w:val="24"/>
    </w:rPr>
  </w:style>
  <w:style w:type="paragraph" w:styleId="Title">
    <w:name w:val="Title"/>
    <w:basedOn w:val="Normal"/>
    <w:next w:val="Normal"/>
    <w:link w:val="TitleChar"/>
    <w:uiPriority w:val="10"/>
    <w:qFormat/>
    <w:rsid w:val="007D1FD5"/>
    <w:pPr>
      <w:spacing w:before="480" w:line="360" w:lineRule="auto"/>
      <w:contextualSpacing/>
    </w:pPr>
    <w:rPr>
      <w:rFonts w:eastAsiaTheme="majorEastAsia" w:cs="Arial"/>
      <w:b/>
      <w:bCs/>
      <w:color w:val="auto"/>
      <w:spacing w:val="5"/>
      <w:kern w:val="28"/>
      <w:sz w:val="48"/>
      <w:szCs w:val="52"/>
    </w:rPr>
  </w:style>
  <w:style w:type="character" w:customStyle="1" w:styleId="TitleChar">
    <w:name w:val="Title Char"/>
    <w:basedOn w:val="DefaultParagraphFont"/>
    <w:link w:val="Title"/>
    <w:uiPriority w:val="10"/>
    <w:rsid w:val="007D1FD5"/>
    <w:rPr>
      <w:rFonts w:ascii="Arial" w:eastAsiaTheme="majorEastAsia" w:hAnsi="Arial" w:cs="Arial"/>
      <w:b/>
      <w:bCs/>
      <w:spacing w:val="5"/>
      <w:kern w:val="28"/>
      <w:sz w:val="48"/>
      <w:szCs w:val="52"/>
    </w:rPr>
  </w:style>
  <w:style w:type="paragraph" w:styleId="ListParagraph">
    <w:name w:val="List Paragraph"/>
    <w:aliases w:val="List Bullets"/>
    <w:basedOn w:val="Normal"/>
    <w:link w:val="ListParagraphChar"/>
    <w:uiPriority w:val="34"/>
    <w:qFormat/>
    <w:rsid w:val="007D1FD5"/>
    <w:pPr>
      <w:numPr>
        <w:numId w:val="11"/>
      </w:numPr>
      <w:spacing w:line="360" w:lineRule="auto"/>
      <w:contextualSpacing/>
    </w:pPr>
  </w:style>
  <w:style w:type="character" w:customStyle="1" w:styleId="ListParagraphChar">
    <w:name w:val="List Paragraph Char"/>
    <w:aliases w:val="List Bullets Char"/>
    <w:basedOn w:val="DefaultParagraphFont"/>
    <w:link w:val="ListParagraph"/>
    <w:uiPriority w:val="34"/>
    <w:rsid w:val="00661012"/>
    <w:rPr>
      <w:rFonts w:ascii="Arial" w:hAnsi="Arial"/>
      <w:color w:val="0D0D0D" w:themeColor="text1" w:themeTint="F2"/>
      <w:sz w:val="24"/>
      <w:szCs w:val="24"/>
    </w:rPr>
  </w:style>
  <w:style w:type="paragraph" w:styleId="NoSpacing">
    <w:name w:val="No Spacing"/>
    <w:basedOn w:val="Normal"/>
    <w:link w:val="NoSpacingChar"/>
    <w:uiPriority w:val="1"/>
    <w:qFormat/>
    <w:rsid w:val="007D1FD5"/>
  </w:style>
  <w:style w:type="character" w:customStyle="1" w:styleId="NoSpacingChar">
    <w:name w:val="No Spacing Char"/>
    <w:basedOn w:val="DefaultParagraphFont"/>
    <w:link w:val="NoSpacing"/>
    <w:uiPriority w:val="1"/>
    <w:rsid w:val="007D1FD5"/>
    <w:rPr>
      <w:rFonts w:ascii="Arial" w:hAnsi="Arial"/>
      <w:color w:val="0D0D0D" w:themeColor="text1" w:themeTint="F2"/>
      <w:sz w:val="24"/>
      <w:szCs w:val="24"/>
    </w:rPr>
  </w:style>
  <w:style w:type="table" w:styleId="GridTable1Light">
    <w:name w:val="Grid Table 1 Light"/>
    <w:basedOn w:val="TableNormal"/>
    <w:uiPriority w:val="46"/>
    <w:rsid w:val="001A02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rsid w:val="001A020E"/>
    <w:rPr>
      <w:color w:val="0000FF"/>
      <w:u w:val="single"/>
    </w:rPr>
  </w:style>
  <w:style w:type="character" w:customStyle="1" w:styleId="Heading5Char">
    <w:name w:val="Heading 5 Char"/>
    <w:basedOn w:val="DefaultParagraphFont"/>
    <w:link w:val="Heading5"/>
    <w:uiPriority w:val="9"/>
    <w:semiHidden/>
    <w:rsid w:val="007D1FD5"/>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7D1FD5"/>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semiHidden/>
    <w:rsid w:val="007D1FD5"/>
    <w:rPr>
      <w:rFonts w:asciiTheme="majorHAnsi" w:eastAsiaTheme="majorEastAsia" w:hAnsiTheme="majorHAnsi" w:cstheme="majorBidi"/>
      <w:i/>
      <w:iCs/>
      <w:color w:val="0D0D0D" w:themeColor="text1" w:themeTint="F2"/>
      <w:sz w:val="24"/>
      <w:szCs w:val="24"/>
    </w:rPr>
  </w:style>
  <w:style w:type="character" w:customStyle="1" w:styleId="Heading8Char">
    <w:name w:val="Heading 8 Char"/>
    <w:basedOn w:val="DefaultParagraphFont"/>
    <w:link w:val="Heading8"/>
    <w:uiPriority w:val="9"/>
    <w:semiHidden/>
    <w:rsid w:val="007D1FD5"/>
    <w:rPr>
      <w:rFonts w:asciiTheme="majorHAnsi" w:eastAsiaTheme="majorEastAsia" w:hAnsiTheme="majorHAnsi" w:cstheme="majorBidi"/>
      <w:color w:val="0D0D0D" w:themeColor="text1" w:themeTint="F2"/>
      <w:sz w:val="20"/>
      <w:szCs w:val="20"/>
    </w:rPr>
  </w:style>
  <w:style w:type="character" w:customStyle="1" w:styleId="Heading9Char">
    <w:name w:val="Heading 9 Char"/>
    <w:basedOn w:val="DefaultParagraphFont"/>
    <w:link w:val="Heading9"/>
    <w:uiPriority w:val="9"/>
    <w:semiHidden/>
    <w:rsid w:val="007D1FD5"/>
    <w:rPr>
      <w:rFonts w:asciiTheme="majorHAnsi" w:eastAsiaTheme="majorEastAsia" w:hAnsiTheme="majorHAnsi" w:cstheme="majorBidi"/>
      <w:i/>
      <w:iCs/>
      <w:color w:val="0D0D0D" w:themeColor="text1" w:themeTint="F2"/>
      <w:sz w:val="20"/>
      <w:szCs w:val="20"/>
    </w:rPr>
  </w:style>
  <w:style w:type="paragraph" w:styleId="Caption">
    <w:name w:val="caption"/>
    <w:basedOn w:val="Normal"/>
    <w:next w:val="Normal"/>
    <w:uiPriority w:val="35"/>
    <w:semiHidden/>
    <w:unhideWhenUsed/>
    <w:qFormat/>
    <w:rsid w:val="007D1FD5"/>
    <w:pPr>
      <w:spacing w:after="200"/>
    </w:pPr>
    <w:rPr>
      <w:b/>
      <w:bCs/>
      <w:color w:val="4472C4" w:themeColor="accent1"/>
      <w:sz w:val="18"/>
      <w:szCs w:val="18"/>
    </w:rPr>
  </w:style>
  <w:style w:type="paragraph" w:styleId="Subtitle">
    <w:name w:val="Subtitle"/>
    <w:basedOn w:val="Normal"/>
    <w:next w:val="Normal"/>
    <w:link w:val="SubtitleChar"/>
    <w:uiPriority w:val="11"/>
    <w:qFormat/>
    <w:rsid w:val="007D1FD5"/>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7D1FD5"/>
    <w:rPr>
      <w:rFonts w:asciiTheme="majorHAnsi" w:eastAsiaTheme="majorEastAsia" w:hAnsiTheme="majorHAnsi" w:cstheme="majorBidi"/>
      <w:i/>
      <w:iCs/>
      <w:color w:val="4472C4" w:themeColor="accent1"/>
      <w:spacing w:val="15"/>
      <w:sz w:val="24"/>
      <w:szCs w:val="24"/>
    </w:rPr>
  </w:style>
  <w:style w:type="character" w:styleId="Strong">
    <w:name w:val="Strong"/>
    <w:uiPriority w:val="22"/>
    <w:qFormat/>
    <w:rsid w:val="007D1FD5"/>
    <w:rPr>
      <w:b/>
      <w:bCs/>
    </w:rPr>
  </w:style>
  <w:style w:type="character" w:styleId="Emphasis">
    <w:name w:val="Emphasis"/>
    <w:uiPriority w:val="20"/>
    <w:qFormat/>
    <w:rsid w:val="007D1FD5"/>
    <w:rPr>
      <w:i/>
      <w:iCs/>
    </w:rPr>
  </w:style>
  <w:style w:type="paragraph" w:styleId="Quote">
    <w:name w:val="Quote"/>
    <w:basedOn w:val="Normal"/>
    <w:next w:val="Normal"/>
    <w:link w:val="QuoteChar"/>
    <w:uiPriority w:val="29"/>
    <w:qFormat/>
    <w:rsid w:val="007D1FD5"/>
    <w:pPr>
      <w:spacing w:after="200" w:line="276" w:lineRule="auto"/>
    </w:pPr>
    <w:rPr>
      <w:i/>
      <w:iCs/>
      <w:color w:val="000000" w:themeColor="text1"/>
    </w:rPr>
  </w:style>
  <w:style w:type="character" w:customStyle="1" w:styleId="QuoteChar">
    <w:name w:val="Quote Char"/>
    <w:basedOn w:val="DefaultParagraphFont"/>
    <w:link w:val="Quote"/>
    <w:uiPriority w:val="29"/>
    <w:rsid w:val="007D1FD5"/>
    <w:rPr>
      <w:rFonts w:ascii="Arial" w:hAnsi="Arial"/>
      <w:i/>
      <w:iCs/>
      <w:color w:val="000000" w:themeColor="text1"/>
      <w:sz w:val="24"/>
      <w:szCs w:val="24"/>
    </w:rPr>
  </w:style>
  <w:style w:type="paragraph" w:styleId="IntenseQuote">
    <w:name w:val="Intense Quote"/>
    <w:basedOn w:val="Normal"/>
    <w:next w:val="Normal"/>
    <w:link w:val="IntenseQuoteChar"/>
    <w:uiPriority w:val="30"/>
    <w:qFormat/>
    <w:rsid w:val="007D1FD5"/>
    <w:pPr>
      <w:pBdr>
        <w:bottom w:val="single" w:sz="4" w:space="4" w:color="4472C4" w:themeColor="accent1"/>
      </w:pBdr>
      <w:spacing w:before="200" w:after="280" w:line="276" w:lineRule="auto"/>
      <w:ind w:left="936" w:right="936"/>
    </w:pPr>
    <w:rPr>
      <w:b/>
      <w:bCs/>
      <w:i/>
      <w:iCs/>
      <w:color w:val="4472C4" w:themeColor="accent1"/>
    </w:rPr>
  </w:style>
  <w:style w:type="character" w:customStyle="1" w:styleId="IntenseQuoteChar">
    <w:name w:val="Intense Quote Char"/>
    <w:basedOn w:val="DefaultParagraphFont"/>
    <w:link w:val="IntenseQuote"/>
    <w:uiPriority w:val="30"/>
    <w:rsid w:val="007D1FD5"/>
    <w:rPr>
      <w:rFonts w:ascii="Arial" w:hAnsi="Arial"/>
      <w:b/>
      <w:bCs/>
      <w:i/>
      <w:iCs/>
      <w:color w:val="4472C4" w:themeColor="accent1"/>
      <w:sz w:val="24"/>
      <w:szCs w:val="24"/>
    </w:rPr>
  </w:style>
  <w:style w:type="character" w:styleId="SubtleEmphasis">
    <w:name w:val="Subtle Emphasis"/>
    <w:uiPriority w:val="19"/>
    <w:qFormat/>
    <w:rsid w:val="007D1FD5"/>
    <w:rPr>
      <w:i/>
      <w:iCs/>
      <w:color w:val="808080" w:themeColor="text1" w:themeTint="7F"/>
    </w:rPr>
  </w:style>
  <w:style w:type="character" w:styleId="IntenseEmphasis">
    <w:name w:val="Intense Emphasis"/>
    <w:uiPriority w:val="21"/>
    <w:qFormat/>
    <w:rsid w:val="007D1FD5"/>
    <w:rPr>
      <w:b/>
      <w:bCs/>
      <w:i/>
      <w:iCs/>
      <w:color w:val="4472C4" w:themeColor="accent1"/>
    </w:rPr>
  </w:style>
  <w:style w:type="character" w:styleId="SubtleReference">
    <w:name w:val="Subtle Reference"/>
    <w:uiPriority w:val="31"/>
    <w:qFormat/>
    <w:rsid w:val="007D1FD5"/>
    <w:rPr>
      <w:smallCaps/>
      <w:color w:val="ED7D31" w:themeColor="accent2"/>
      <w:u w:val="single"/>
    </w:rPr>
  </w:style>
  <w:style w:type="character" w:styleId="IntenseReference">
    <w:name w:val="Intense Reference"/>
    <w:uiPriority w:val="32"/>
    <w:qFormat/>
    <w:rsid w:val="007D1FD5"/>
    <w:rPr>
      <w:b/>
      <w:bCs/>
      <w:smallCaps/>
      <w:color w:val="ED7D31" w:themeColor="accent2"/>
      <w:spacing w:val="5"/>
      <w:u w:val="single"/>
    </w:rPr>
  </w:style>
  <w:style w:type="character" w:styleId="BookTitle">
    <w:name w:val="Book Title"/>
    <w:uiPriority w:val="33"/>
    <w:qFormat/>
    <w:rsid w:val="007D1FD5"/>
    <w:rPr>
      <w:b/>
      <w:bCs/>
      <w:smallCaps/>
      <w:spacing w:val="5"/>
    </w:rPr>
  </w:style>
  <w:style w:type="paragraph" w:styleId="TOCHeading">
    <w:name w:val="TOC Heading"/>
    <w:basedOn w:val="Heading1"/>
    <w:next w:val="Normal"/>
    <w:uiPriority w:val="39"/>
    <w:semiHidden/>
    <w:unhideWhenUsed/>
    <w:qFormat/>
    <w:rsid w:val="007D1FD5"/>
    <w:pPr>
      <w:outlineLvl w:val="9"/>
    </w:pPr>
    <w:rPr>
      <w:rFonts w:asciiTheme="majorHAnsi" w:hAnsiTheme="majorHAnsi"/>
      <w:sz w:val="28"/>
    </w:rPr>
  </w:style>
  <w:style w:type="paragraph" w:customStyle="1" w:styleId="Default">
    <w:name w:val="Default"/>
    <w:rsid w:val="00C143E8"/>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C1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4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BB6"/>
    <w:rPr>
      <w:rFonts w:ascii="Arial" w:hAnsi="Arial"/>
      <w:color w:val="0D0D0D" w:themeColor="text1" w:themeTint="F2"/>
      <w:sz w:val="24"/>
      <w:szCs w:val="24"/>
    </w:rPr>
  </w:style>
  <w:style w:type="paragraph" w:styleId="Footer">
    <w:name w:val="footer"/>
    <w:basedOn w:val="Normal"/>
    <w:link w:val="FooterChar"/>
    <w:uiPriority w:val="99"/>
    <w:unhideWhenUsed/>
    <w:rsid w:val="00BB4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BB6"/>
    <w:rPr>
      <w:rFonts w:ascii="Arial" w:hAnsi="Arial"/>
      <w:color w:val="0D0D0D" w:themeColor="text1" w:themeTint="F2"/>
      <w:sz w:val="24"/>
      <w:szCs w:val="24"/>
    </w:rPr>
  </w:style>
  <w:style w:type="character" w:styleId="UnresolvedMention">
    <w:name w:val="Unresolved Mention"/>
    <w:basedOn w:val="DefaultParagraphFont"/>
    <w:uiPriority w:val="99"/>
    <w:semiHidden/>
    <w:unhideWhenUsed/>
    <w:rsid w:val="00373170"/>
    <w:rPr>
      <w:color w:val="605E5C"/>
      <w:shd w:val="clear" w:color="auto" w:fill="E1DFDD"/>
    </w:rPr>
  </w:style>
  <w:style w:type="character" w:styleId="FollowedHyperlink">
    <w:name w:val="FollowedHyperlink"/>
    <w:basedOn w:val="DefaultParagraphFont"/>
    <w:uiPriority w:val="99"/>
    <w:semiHidden/>
    <w:unhideWhenUsed/>
    <w:rsid w:val="00EC50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99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pga/2018/12/contents/enacted" TargetMode="External"/><Relationship Id="rId18" Type="http://schemas.openxmlformats.org/officeDocument/2006/relationships/hyperlink" Target="mailto:lscp_lado@lincolnshire.gov.uk"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proceduresonline.com/trixcms1/media/13357/npcc-mash-advice-to-police-forces-on-information-sharing-for-child-safeguarding.pdf" TargetMode="External"/><Relationship Id="rId7" Type="http://schemas.openxmlformats.org/officeDocument/2006/relationships/endnotes" Target="endnotes.xml"/><Relationship Id="rId12" Type="http://schemas.openxmlformats.org/officeDocument/2006/relationships/hyperlink" Target="http://www.hse.gov.uk/legislation/" TargetMode="External"/><Relationship Id="rId17" Type="http://schemas.openxmlformats.org/officeDocument/2006/relationships/hyperlink" Target="https://www.lincolnshire.gov.uk/safeguarding/lscp/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ollege.police.uk/app/major-investigation-and-public-protection/investigating-child-abuse-and-safeguarding-children/police-response-investigating-child-abuse" TargetMode="External"/><Relationship Id="rId20" Type="http://schemas.openxmlformats.org/officeDocument/2006/relationships/hyperlink" Target="https://www.gov.uk/government/publications/working-together-to-safeguard-children--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8/37/content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llege.police.uk/app/major-investigation-and-public-protection/investigating-child-abuse-and-safeguarding-children/police-response-investigating-child-abus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legislation.gov.uk/ukpga/2010/15/contents" TargetMode="External"/><Relationship Id="rId19" Type="http://schemas.openxmlformats.org/officeDocument/2006/relationships/hyperlink" Target="mailto:PSD.SLT@Lincs.police.uk" TargetMode="External"/><Relationship Id="rId4" Type="http://schemas.openxmlformats.org/officeDocument/2006/relationships/settings" Target="settings.xml"/><Relationship Id="rId9" Type="http://schemas.openxmlformats.org/officeDocument/2006/relationships/hyperlink" Target="http://www.legislation.gov.uk/ukpga/1998/42/schedule/1/part/I/chapter/12" TargetMode="External"/><Relationship Id="rId14" Type="http://schemas.openxmlformats.org/officeDocument/2006/relationships/hyperlink" Target="http://www.legislation.gov.uk/ukpga/2000/36/content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6F5AC-FE67-4567-B94B-2D3EF73B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3843</Words>
  <Characters>21908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Allegations against police officers: child safeguarding (LADO) referral policy</vt:lpstr>
    </vt:vector>
  </TitlesOfParts>
  <Company>Lincolnshire Police</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Allegations against police officers: child safeguarding (LADO) referral policy PD272</dc:title>
  <dc:subject/>
  <dc:creator>david.hull@lincs.police.uk</dc:creator>
  <cp:keywords/>
  <dc:description/>
  <cp:lastModifiedBy>Jacquest, Michael</cp:lastModifiedBy>
  <cp:revision>5</cp:revision>
  <dcterms:created xsi:type="dcterms:W3CDTF">2024-04-22T07:52:00Z</dcterms:created>
  <dcterms:modified xsi:type="dcterms:W3CDTF">2024-04-24T07:40:00Z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2023-06-06T14:49:29Z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87353cf4-3757-4092-9fda-78640e7f5d95</vt:lpwstr>
  </property>
  <property fmtid="{D5CDD505-2E9C-101B-9397-08002B2CF9AE}" pid="8" name="MSIP_Label_cd7679a8-b296-4807-8cee-66cc2d806f92_ContentBits">
    <vt:lpwstr>0</vt:lpwstr>
  </property>
</Properties>
</file>