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1D6" w14:textId="32C9ABB1" w:rsidR="00E64BB6" w:rsidRDefault="001A020E" w:rsidP="001A020E">
      <w:pPr>
        <w:pStyle w:val="Title"/>
        <w:jc w:val="center"/>
      </w:pPr>
      <w:r>
        <w:t>Lincolnshire Police</w:t>
      </w:r>
      <w:r w:rsidR="00EC1851">
        <w:t xml:space="preserve"> </w:t>
      </w:r>
      <w:r w:rsidR="00EC1851">
        <w:br/>
        <w:t>Policy Document</w:t>
      </w:r>
    </w:p>
    <w:p w14:paraId="357A7E23" w14:textId="1813BC49" w:rsidR="001A020E" w:rsidRDefault="001A020E" w:rsidP="001A020E">
      <w:pPr>
        <w:jc w:val="center"/>
      </w:pPr>
      <w:r>
        <w:rPr>
          <w:noProof/>
        </w:rPr>
        <w:drawing>
          <wp:inline distT="0" distB="0" distL="0" distR="0" wp14:anchorId="0EE7DA38" wp14:editId="6FAB4219">
            <wp:extent cx="2409825" cy="2409825"/>
            <wp:effectExtent l="0" t="0" r="0" b="0"/>
            <wp:docPr id="1" name="Picture 1" descr="Lincolnshire Poli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colnshire Police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a:ln>
                      <a:noFill/>
                    </a:ln>
                  </pic:spPr>
                </pic:pic>
              </a:graphicData>
            </a:graphic>
          </wp:inline>
        </w:drawing>
      </w:r>
    </w:p>
    <w:p w14:paraId="482AF218" w14:textId="3FBB4658" w:rsidR="001A020E" w:rsidRDefault="00F27CB4" w:rsidP="007D1FD5">
      <w:pPr>
        <w:pStyle w:val="Heading1"/>
        <w:jc w:val="center"/>
      </w:pPr>
      <w:r>
        <w:t>Accommodation policy PD 209</w:t>
      </w:r>
    </w:p>
    <w:p w14:paraId="28280CE9" w14:textId="77777777" w:rsidR="001A020E" w:rsidRDefault="001A020E" w:rsidP="001A020E">
      <w:pPr>
        <w:pStyle w:val="Heading2"/>
      </w:pPr>
      <w:r>
        <w:t>Policy document information</w:t>
      </w:r>
    </w:p>
    <w:p w14:paraId="238400B7" w14:textId="73BF800F" w:rsidR="001A020E" w:rsidRDefault="001A020E" w:rsidP="001A020E">
      <w:pPr>
        <w:tabs>
          <w:tab w:val="left" w:pos="2835"/>
        </w:tabs>
      </w:pPr>
      <w:r w:rsidRPr="00F27CB4">
        <w:rPr>
          <w:b/>
          <w:bCs/>
        </w:rPr>
        <w:t>Reference number</w:t>
      </w:r>
      <w:r>
        <w:t>:</w:t>
      </w:r>
      <w:r w:rsidR="0051530F">
        <w:tab/>
      </w:r>
      <w:r w:rsidR="00F27CB4">
        <w:t>PD 209</w:t>
      </w:r>
      <w:r w:rsidR="00F27CB4">
        <w:tab/>
      </w:r>
      <w:r w:rsidR="00F27CB4">
        <w:tab/>
      </w:r>
      <w:r w:rsidR="00F27CB4">
        <w:tab/>
      </w:r>
    </w:p>
    <w:p w14:paraId="1A1C3D8E" w14:textId="70838DD8" w:rsidR="001A020E" w:rsidRDefault="001A020E" w:rsidP="001A020E">
      <w:pPr>
        <w:tabs>
          <w:tab w:val="left" w:pos="2835"/>
        </w:tabs>
      </w:pPr>
      <w:r w:rsidRPr="00F27CB4">
        <w:rPr>
          <w:b/>
          <w:bCs/>
        </w:rPr>
        <w:t>Policy sponsor</w:t>
      </w:r>
      <w:r>
        <w:t>:</w:t>
      </w:r>
      <w:r w:rsidR="00F27CB4">
        <w:tab/>
        <w:t>ACO</w:t>
      </w:r>
    </w:p>
    <w:p w14:paraId="48723898" w14:textId="2977A569" w:rsidR="001A020E" w:rsidRDefault="001A020E" w:rsidP="001A020E">
      <w:pPr>
        <w:tabs>
          <w:tab w:val="left" w:pos="2835"/>
        </w:tabs>
      </w:pPr>
      <w:r w:rsidRPr="00F27CB4">
        <w:rPr>
          <w:b/>
          <w:bCs/>
        </w:rPr>
        <w:t>Policy owner</w:t>
      </w:r>
      <w:r>
        <w:t>:</w:t>
      </w:r>
      <w:r w:rsidR="00F27CB4">
        <w:tab/>
      </w:r>
      <w:r w:rsidR="00F27CB4" w:rsidRPr="00F27CB4">
        <w:t>Force CFO Corporate finance - Sharon Clark</w:t>
      </w:r>
    </w:p>
    <w:p w14:paraId="60F1E80C" w14:textId="0B39839E" w:rsidR="001A020E" w:rsidRDefault="001A020E" w:rsidP="001A020E">
      <w:pPr>
        <w:tabs>
          <w:tab w:val="left" w:pos="2835"/>
        </w:tabs>
      </w:pPr>
      <w:r w:rsidRPr="00F27CB4">
        <w:rPr>
          <w:b/>
          <w:bCs/>
        </w:rPr>
        <w:t>Author</w:t>
      </w:r>
      <w:r>
        <w:t>:</w:t>
      </w:r>
      <w:r w:rsidR="00F27CB4">
        <w:tab/>
      </w:r>
      <w:r w:rsidR="00F27CB4" w:rsidRPr="00F27CB4">
        <w:t>Head of Finance - Nick Ward</w:t>
      </w:r>
    </w:p>
    <w:p w14:paraId="3B60037B" w14:textId="42EAD03D" w:rsidR="001A020E" w:rsidRDefault="001A020E" w:rsidP="001A020E">
      <w:pPr>
        <w:tabs>
          <w:tab w:val="left" w:pos="2835"/>
        </w:tabs>
      </w:pPr>
      <w:r w:rsidRPr="00F27CB4">
        <w:rPr>
          <w:b/>
          <w:bCs/>
        </w:rPr>
        <w:t>Publication date</w:t>
      </w:r>
      <w:r>
        <w:t>:</w:t>
      </w:r>
      <w:r w:rsidR="00F27CB4">
        <w:tab/>
      </w:r>
      <w:r w:rsidR="00F27CB4" w:rsidRPr="00F27CB4">
        <w:t>April 2023</w:t>
      </w:r>
    </w:p>
    <w:p w14:paraId="0CD292D2" w14:textId="0B4E9188" w:rsidR="001048D3" w:rsidRDefault="001048D3" w:rsidP="001A020E">
      <w:pPr>
        <w:tabs>
          <w:tab w:val="left" w:pos="2835"/>
        </w:tabs>
      </w:pPr>
      <w:r w:rsidRPr="00F27CB4">
        <w:rPr>
          <w:b/>
          <w:bCs/>
        </w:rPr>
        <w:t>Review date</w:t>
      </w:r>
      <w:r>
        <w:t>:</w:t>
      </w:r>
      <w:r w:rsidR="00F27CB4">
        <w:tab/>
      </w:r>
      <w:r w:rsidR="00F27CB4" w:rsidRPr="00F27CB4">
        <w:t>April 2025</w:t>
      </w:r>
    </w:p>
    <w:p w14:paraId="5503069F" w14:textId="77777777" w:rsidR="007D1FD5" w:rsidRDefault="007D1FD5">
      <w:pPr>
        <w:spacing w:after="160" w:line="259" w:lineRule="auto"/>
        <w:rPr>
          <w:rFonts w:eastAsiaTheme="majorEastAsia" w:cs="Arial"/>
          <w:b/>
          <w:bCs/>
          <w:sz w:val="32"/>
          <w:szCs w:val="26"/>
        </w:rPr>
      </w:pPr>
      <w:r>
        <w:br w:type="page"/>
      </w:r>
    </w:p>
    <w:p w14:paraId="6D724778" w14:textId="1A6FFB29" w:rsidR="001A020E" w:rsidRDefault="001A020E" w:rsidP="001A020E">
      <w:pPr>
        <w:pStyle w:val="Heading2"/>
      </w:pPr>
      <w:r>
        <w:lastRenderedPageBreak/>
        <w:t>Version history</w:t>
      </w:r>
    </w:p>
    <w:tbl>
      <w:tblPr>
        <w:tblStyle w:val="GridTable1Light"/>
        <w:tblW w:w="0" w:type="auto"/>
        <w:tblLook w:val="04A0" w:firstRow="1" w:lastRow="0" w:firstColumn="1" w:lastColumn="0" w:noHBand="0" w:noVBand="1"/>
        <w:tblCaption w:val="Version history"/>
        <w:tblDescription w:val="Details of current and previous versions of the policy"/>
      </w:tblPr>
      <w:tblGrid>
        <w:gridCol w:w="1555"/>
        <w:gridCol w:w="2045"/>
        <w:gridCol w:w="5416"/>
      </w:tblGrid>
      <w:tr w:rsidR="001A020E" w:rsidRPr="003E5BE4" w14:paraId="617B918A" w14:textId="77777777" w:rsidTr="00564C8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42CB2DD" w14:textId="77777777" w:rsidR="001A020E" w:rsidRPr="003E5BE4" w:rsidRDefault="001A020E" w:rsidP="00564C86">
            <w:pPr>
              <w:pStyle w:val="NoSpacing"/>
              <w:rPr>
                <w:b w:val="0"/>
                <w:bCs w:val="0"/>
              </w:rPr>
            </w:pPr>
            <w:r w:rsidRPr="003E5BE4">
              <w:t>Version</w:t>
            </w:r>
          </w:p>
        </w:tc>
        <w:tc>
          <w:tcPr>
            <w:tcW w:w="2045" w:type="dxa"/>
            <w:vAlign w:val="center"/>
          </w:tcPr>
          <w:p w14:paraId="51D6B442"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Date</w:t>
            </w:r>
          </w:p>
        </w:tc>
        <w:tc>
          <w:tcPr>
            <w:tcW w:w="5416" w:type="dxa"/>
            <w:vAlign w:val="center"/>
          </w:tcPr>
          <w:p w14:paraId="34CE1800"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Reason for issue</w:t>
            </w:r>
          </w:p>
        </w:tc>
      </w:tr>
      <w:tr w:rsidR="001A020E" w14:paraId="21C082C0"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5C8B374B" w14:textId="6031CF98" w:rsidR="001A020E" w:rsidRPr="001048D3" w:rsidRDefault="00F27CB4" w:rsidP="00564C86">
            <w:pPr>
              <w:pStyle w:val="NoSpacing"/>
              <w:rPr>
                <w:rFonts w:cs="Arial"/>
                <w:b w:val="0"/>
                <w:bCs w:val="0"/>
              </w:rPr>
            </w:pPr>
            <w:r>
              <w:rPr>
                <w:rFonts w:cs="Arial"/>
                <w:b w:val="0"/>
                <w:bCs w:val="0"/>
              </w:rPr>
              <w:t>2</w:t>
            </w:r>
          </w:p>
        </w:tc>
        <w:tc>
          <w:tcPr>
            <w:tcW w:w="2045" w:type="dxa"/>
          </w:tcPr>
          <w:p w14:paraId="63D5221E" w14:textId="317A6E4A" w:rsidR="001A020E"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March 2017</w:t>
            </w:r>
          </w:p>
        </w:tc>
        <w:tc>
          <w:tcPr>
            <w:tcW w:w="5416" w:type="dxa"/>
          </w:tcPr>
          <w:p w14:paraId="028ACBFE" w14:textId="7041B822" w:rsidR="001A020E"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rsidRPr="00F27CB4">
              <w:rPr>
                <w:rFonts w:cs="Arial"/>
              </w:rPr>
              <w:t>Policy Review</w:t>
            </w:r>
          </w:p>
        </w:tc>
      </w:tr>
      <w:tr w:rsidR="001048D3" w14:paraId="7AE31E9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F5F3D15" w14:textId="71F5D51B" w:rsidR="001048D3" w:rsidRPr="001048D3" w:rsidRDefault="00F27CB4" w:rsidP="00564C86">
            <w:pPr>
              <w:pStyle w:val="NoSpacing"/>
              <w:rPr>
                <w:rFonts w:cs="Arial"/>
                <w:b w:val="0"/>
                <w:bCs w:val="0"/>
              </w:rPr>
            </w:pPr>
            <w:r>
              <w:rPr>
                <w:rFonts w:cs="Arial"/>
                <w:b w:val="0"/>
                <w:bCs w:val="0"/>
              </w:rPr>
              <w:t>3</w:t>
            </w:r>
          </w:p>
        </w:tc>
        <w:tc>
          <w:tcPr>
            <w:tcW w:w="2045" w:type="dxa"/>
          </w:tcPr>
          <w:p w14:paraId="33B751D4" w14:textId="4B338285" w:rsidR="001048D3"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April 2019</w:t>
            </w:r>
          </w:p>
        </w:tc>
        <w:tc>
          <w:tcPr>
            <w:tcW w:w="5416" w:type="dxa"/>
          </w:tcPr>
          <w:p w14:paraId="1ACB0DF5" w14:textId="5D0002BD" w:rsidR="001048D3"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Policy Review</w:t>
            </w:r>
          </w:p>
        </w:tc>
      </w:tr>
      <w:tr w:rsidR="001A020E" w14:paraId="198B49E2"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7164D16C" w14:textId="7EFD534F" w:rsidR="001A020E" w:rsidRPr="001048D3" w:rsidRDefault="00F27CB4" w:rsidP="00564C86">
            <w:pPr>
              <w:pStyle w:val="NoSpacing"/>
              <w:rPr>
                <w:rFonts w:cs="Arial"/>
                <w:b w:val="0"/>
                <w:bCs w:val="0"/>
              </w:rPr>
            </w:pPr>
            <w:r>
              <w:rPr>
                <w:rFonts w:cs="Arial"/>
                <w:b w:val="0"/>
                <w:bCs w:val="0"/>
              </w:rPr>
              <w:t>4</w:t>
            </w:r>
          </w:p>
        </w:tc>
        <w:tc>
          <w:tcPr>
            <w:tcW w:w="2045" w:type="dxa"/>
          </w:tcPr>
          <w:p w14:paraId="43C30CA0" w14:textId="48F7F852" w:rsidR="001A020E"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April 2021</w:t>
            </w:r>
          </w:p>
        </w:tc>
        <w:tc>
          <w:tcPr>
            <w:tcW w:w="5416" w:type="dxa"/>
          </w:tcPr>
          <w:p w14:paraId="2CC841A6" w14:textId="4FA3E7D5" w:rsidR="001A020E"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Policy Review</w:t>
            </w:r>
          </w:p>
        </w:tc>
      </w:tr>
      <w:tr w:rsidR="001A020E" w14:paraId="65116E97"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0F9E2F02" w14:textId="5771EA1F" w:rsidR="001A020E" w:rsidRPr="001048D3" w:rsidRDefault="00F27CB4" w:rsidP="00564C86">
            <w:pPr>
              <w:pStyle w:val="NoSpacing"/>
              <w:rPr>
                <w:rFonts w:cs="Arial"/>
                <w:b w:val="0"/>
                <w:bCs w:val="0"/>
              </w:rPr>
            </w:pPr>
            <w:r>
              <w:rPr>
                <w:rFonts w:cs="Arial"/>
                <w:b w:val="0"/>
                <w:bCs w:val="0"/>
              </w:rPr>
              <w:t>5</w:t>
            </w:r>
          </w:p>
        </w:tc>
        <w:tc>
          <w:tcPr>
            <w:tcW w:w="2045" w:type="dxa"/>
          </w:tcPr>
          <w:p w14:paraId="427E1347" w14:textId="5E9EABF0" w:rsidR="001A020E"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July 2021</w:t>
            </w:r>
          </w:p>
        </w:tc>
        <w:tc>
          <w:tcPr>
            <w:tcW w:w="5416" w:type="dxa"/>
          </w:tcPr>
          <w:p w14:paraId="79B6636E" w14:textId="381DE84F" w:rsidR="001A020E"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Update on Car Parking (D Thornton)</w:t>
            </w:r>
          </w:p>
        </w:tc>
      </w:tr>
      <w:tr w:rsidR="001A020E" w14:paraId="056E88E3"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8CC8BF7" w14:textId="482F7ACE" w:rsidR="001A020E" w:rsidRPr="001048D3" w:rsidRDefault="00F27CB4" w:rsidP="00564C86">
            <w:pPr>
              <w:pStyle w:val="NoSpacing"/>
              <w:rPr>
                <w:rFonts w:cs="Arial"/>
                <w:b w:val="0"/>
                <w:bCs w:val="0"/>
              </w:rPr>
            </w:pPr>
            <w:r>
              <w:rPr>
                <w:rFonts w:cs="Arial"/>
                <w:b w:val="0"/>
                <w:bCs w:val="0"/>
              </w:rPr>
              <w:t>6</w:t>
            </w:r>
          </w:p>
        </w:tc>
        <w:tc>
          <w:tcPr>
            <w:tcW w:w="2045" w:type="dxa"/>
          </w:tcPr>
          <w:p w14:paraId="0A227F44" w14:textId="31696D04" w:rsidR="001A020E"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April 2023</w:t>
            </w:r>
          </w:p>
        </w:tc>
        <w:tc>
          <w:tcPr>
            <w:tcW w:w="5416" w:type="dxa"/>
          </w:tcPr>
          <w:p w14:paraId="687902D5" w14:textId="18979FAE" w:rsidR="001A020E" w:rsidRPr="001048D3" w:rsidRDefault="00F27CB4"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Policy Review</w:t>
            </w:r>
          </w:p>
        </w:tc>
      </w:tr>
    </w:tbl>
    <w:p w14:paraId="02994B12" w14:textId="77777777" w:rsidR="001A020E" w:rsidRPr="000A31B0" w:rsidRDefault="001A020E" w:rsidP="001A020E">
      <w:pPr>
        <w:pStyle w:val="Heading2"/>
      </w:pPr>
      <w:r w:rsidRPr="000A31B0">
        <w:t>Code of Ethics</w:t>
      </w:r>
    </w:p>
    <w:p w14:paraId="4DE1980D" w14:textId="77777777" w:rsidR="001A020E" w:rsidRDefault="001A020E" w:rsidP="001A020E">
      <w:r w:rsidRPr="000A31B0">
        <w:t>All staff involved in carrying out functions under this policy and associated procedures and appendices will do so in accordance with the principles of the Code of Ethics. The aim of the Code of Ethics is to support each member of the policing profession to deliver the highest professional standards in their service to the public.</w:t>
      </w:r>
    </w:p>
    <w:p w14:paraId="62931280" w14:textId="1E2116C9" w:rsidR="001A020E" w:rsidRDefault="001A020E" w:rsidP="001A020E">
      <w:pPr>
        <w:pStyle w:val="Heading2"/>
      </w:pPr>
      <w:r w:rsidRPr="00205C00">
        <w:t xml:space="preserve">Legislative </w:t>
      </w:r>
      <w:r w:rsidR="00710FE7">
        <w:t>c</w:t>
      </w:r>
      <w:r w:rsidRPr="00205C00">
        <w:t>ompliance</w:t>
      </w:r>
    </w:p>
    <w:p w14:paraId="3F3998EF" w14:textId="26B02D2D" w:rsidR="001A020E" w:rsidRPr="00205C00" w:rsidRDefault="001A020E" w:rsidP="001A020E">
      <w:r w:rsidRPr="00205C00">
        <w:t xml:space="preserve">This document has been drafted to comply with the principles of the Human Rights Act. Proportionality has been identified as the key to Human Rights compliance, this means striking a fair balance between the rights of the </w:t>
      </w:r>
      <w:r>
        <w:t>staff</w:t>
      </w:r>
      <w:r w:rsidRPr="00205C00">
        <w:t xml:space="preserve"> and those of the rest of the community. There must be a reasonable relationship between the aim to be achieved and the means used.</w:t>
      </w:r>
    </w:p>
    <w:p w14:paraId="1FACD9E6" w14:textId="77777777" w:rsidR="001A020E" w:rsidRDefault="001A020E" w:rsidP="001A020E">
      <w:r w:rsidRPr="00205C00">
        <w:t>Equality and Diversity issues have also been considered to ensure compliance with the Equality Act 2010 and meet our legal obligation in relation to the equality duty. In addition, Data Protection, Freedom of Information and Health and Safety Issues have been considered. Adherence to this policy or procedure will therefore ensure compliance with all relevant legislation and internal policies.</w:t>
      </w:r>
    </w:p>
    <w:p w14:paraId="45301490" w14:textId="77777777" w:rsidR="001A020E" w:rsidRPr="00365AB2" w:rsidRDefault="001A020E" w:rsidP="001A020E">
      <w:pPr>
        <w:rPr>
          <w:color w:val="FF0000"/>
        </w:rPr>
      </w:pPr>
      <w:r w:rsidRPr="00365AB2">
        <w:t>Other legislation/law which this policy has been drafted to comply with:</w:t>
      </w:r>
    </w:p>
    <w:p w14:paraId="6091A124" w14:textId="77777777" w:rsidR="001A020E" w:rsidRPr="008F272F" w:rsidRDefault="00F549DB" w:rsidP="001A020E">
      <w:pPr>
        <w:pStyle w:val="ListParagraph"/>
        <w:numPr>
          <w:ilvl w:val="0"/>
          <w:numId w:val="3"/>
        </w:numPr>
      </w:pPr>
      <w:hyperlink r:id="rId9" w:history="1">
        <w:r w:rsidR="001A020E" w:rsidRPr="008F272F">
          <w:rPr>
            <w:rStyle w:val="Hyperlink"/>
          </w:rPr>
          <w:t>Human Rights Act 1998 (</w:t>
        </w:r>
        <w:proofErr w:type="gramStart"/>
        <w:r w:rsidR="001A020E" w:rsidRPr="008F272F">
          <w:rPr>
            <w:rStyle w:val="Hyperlink"/>
          </w:rPr>
          <w:t>in particular A.</w:t>
        </w:r>
        <w:proofErr w:type="gramEnd"/>
        <w:r w:rsidR="001A020E" w:rsidRPr="008F272F">
          <w:rPr>
            <w:rStyle w:val="Hyperlink"/>
          </w:rPr>
          <w:t>14 – Prohibition of discrimination)</w:t>
        </w:r>
      </w:hyperlink>
    </w:p>
    <w:p w14:paraId="4DDFD132" w14:textId="77777777" w:rsidR="001A020E" w:rsidRPr="008F272F" w:rsidRDefault="00F549DB" w:rsidP="001A020E">
      <w:pPr>
        <w:pStyle w:val="ListParagraph"/>
        <w:numPr>
          <w:ilvl w:val="0"/>
          <w:numId w:val="3"/>
        </w:numPr>
      </w:pPr>
      <w:hyperlink r:id="rId10" w:history="1">
        <w:r w:rsidR="001A020E" w:rsidRPr="008F272F">
          <w:rPr>
            <w:rStyle w:val="Hyperlink"/>
          </w:rPr>
          <w:t>Equality Act 2010</w:t>
        </w:r>
      </w:hyperlink>
    </w:p>
    <w:p w14:paraId="1E695351" w14:textId="77777777" w:rsidR="001A020E" w:rsidRPr="008F272F" w:rsidRDefault="00F549DB" w:rsidP="001A020E">
      <w:pPr>
        <w:pStyle w:val="ListParagraph"/>
        <w:numPr>
          <w:ilvl w:val="0"/>
          <w:numId w:val="3"/>
        </w:numPr>
      </w:pPr>
      <w:hyperlink r:id="rId11" w:history="1">
        <w:r w:rsidR="001A020E" w:rsidRPr="008F272F">
          <w:rPr>
            <w:rStyle w:val="Hyperlink"/>
          </w:rPr>
          <w:t>Crime and Disorder Act 1998</w:t>
        </w:r>
      </w:hyperlink>
    </w:p>
    <w:p w14:paraId="49AE1055" w14:textId="77777777" w:rsidR="001A020E" w:rsidRPr="008F272F" w:rsidRDefault="00F549DB" w:rsidP="001A020E">
      <w:pPr>
        <w:pStyle w:val="ListParagraph"/>
        <w:numPr>
          <w:ilvl w:val="0"/>
          <w:numId w:val="3"/>
        </w:numPr>
      </w:pPr>
      <w:hyperlink r:id="rId12" w:history="1">
        <w:r w:rsidR="001A020E" w:rsidRPr="008F272F">
          <w:rPr>
            <w:rStyle w:val="Hyperlink"/>
          </w:rPr>
          <w:t>H&amp;S legislation</w:t>
        </w:r>
      </w:hyperlink>
    </w:p>
    <w:p w14:paraId="35B578C7" w14:textId="77777777" w:rsidR="001A020E" w:rsidRPr="008F272F" w:rsidRDefault="00F549DB" w:rsidP="001A020E">
      <w:pPr>
        <w:pStyle w:val="ListParagraph"/>
        <w:numPr>
          <w:ilvl w:val="0"/>
          <w:numId w:val="3"/>
        </w:numPr>
      </w:pPr>
      <w:hyperlink r:id="rId13" w:history="1">
        <w:r w:rsidR="001A020E" w:rsidRPr="008F272F">
          <w:rPr>
            <w:rStyle w:val="Hyperlink"/>
          </w:rPr>
          <w:t>Data Protection Act 2018</w:t>
        </w:r>
      </w:hyperlink>
    </w:p>
    <w:p w14:paraId="0DE7335A" w14:textId="77777777" w:rsidR="001A020E" w:rsidRPr="008F272F" w:rsidRDefault="00F549DB" w:rsidP="001A020E">
      <w:pPr>
        <w:pStyle w:val="ListParagraph"/>
        <w:numPr>
          <w:ilvl w:val="0"/>
          <w:numId w:val="3"/>
        </w:numPr>
      </w:pPr>
      <w:hyperlink r:id="rId14" w:history="1">
        <w:r w:rsidR="001A020E" w:rsidRPr="008F272F">
          <w:rPr>
            <w:rStyle w:val="Hyperlink"/>
          </w:rPr>
          <w:t>Freedom Of Information Act 2000</w:t>
        </w:r>
      </w:hyperlink>
    </w:p>
    <w:p w14:paraId="79A9BAFD" w14:textId="5779629F" w:rsidR="001A020E" w:rsidRDefault="001A020E" w:rsidP="001A020E">
      <w:pPr>
        <w:pStyle w:val="Heading2"/>
      </w:pPr>
      <w:r w:rsidRPr="003B2356">
        <w:t xml:space="preserve">Security </w:t>
      </w:r>
      <w:r w:rsidR="00710FE7">
        <w:t>c</w:t>
      </w:r>
      <w:r w:rsidRPr="003B2356">
        <w:t>lassification</w:t>
      </w:r>
    </w:p>
    <w:p w14:paraId="7F777E0F" w14:textId="09D7F698" w:rsidR="001A020E" w:rsidRDefault="001A020E" w:rsidP="001A020E">
      <w:pPr>
        <w:ind w:right="-51"/>
        <w:jc w:val="both"/>
        <w:rPr>
          <w:rFonts w:cs="Arial"/>
          <w:b/>
        </w:rPr>
      </w:pPr>
      <w:r>
        <w:rPr>
          <w:rFonts w:cs="Arial"/>
          <w:b/>
        </w:rPr>
        <w:t xml:space="preserve">Policy to be published on Intranet: </w:t>
      </w:r>
      <w:r w:rsidR="0082369F" w:rsidRPr="0082369F">
        <w:rPr>
          <w:rFonts w:cs="Arial"/>
          <w:bCs/>
        </w:rPr>
        <w:t>Yes</w:t>
      </w:r>
    </w:p>
    <w:p w14:paraId="262BF2EC" w14:textId="6DE81245" w:rsidR="001A020E" w:rsidRPr="008F272F" w:rsidRDefault="001A020E" w:rsidP="001A020E">
      <w:pPr>
        <w:spacing w:before="240"/>
        <w:ind w:right="-51"/>
        <w:jc w:val="both"/>
        <w:rPr>
          <w:rFonts w:cs="Arial"/>
          <w:b/>
        </w:rPr>
      </w:pPr>
      <w:r>
        <w:rPr>
          <w:rFonts w:cs="Arial"/>
          <w:b/>
        </w:rPr>
        <w:t xml:space="preserve">Policy to be published on Force Website: </w:t>
      </w:r>
      <w:r w:rsidR="0082369F" w:rsidRPr="0082369F">
        <w:rPr>
          <w:rFonts w:cs="Arial"/>
          <w:bCs/>
        </w:rPr>
        <w:t>Yes</w:t>
      </w:r>
    </w:p>
    <w:p w14:paraId="7F1309BE" w14:textId="77777777" w:rsidR="001A020E" w:rsidRPr="00FE5D48" w:rsidRDefault="001A020E" w:rsidP="001A020E">
      <w:pPr>
        <w:pStyle w:val="Heading2"/>
        <w:rPr>
          <w:rFonts w:eastAsia="Calibri"/>
          <w:lang w:eastAsia="en-GB"/>
        </w:rPr>
      </w:pPr>
      <w:r w:rsidRPr="009A56C9">
        <w:rPr>
          <w:rFonts w:eastAsia="Calibri"/>
          <w:lang w:eastAsia="en-GB"/>
        </w:rPr>
        <w:t>Authorised Professional Practice (APP)</w:t>
      </w:r>
    </w:p>
    <w:p w14:paraId="31D817F0" w14:textId="0D2E277C" w:rsidR="00186457" w:rsidRPr="009A56C9" w:rsidRDefault="00186457" w:rsidP="00F27CB4">
      <w:pPr>
        <w:rPr>
          <w:lang w:eastAsia="en-GB"/>
        </w:rPr>
      </w:pPr>
      <w:r w:rsidRPr="009A56C9">
        <w:rPr>
          <w:lang w:eastAsia="en-GB"/>
        </w:rPr>
        <w:t xml:space="preserve">This Policy has been checked against APP and there is none in relation to the subject matter of this </w:t>
      </w:r>
      <w:r w:rsidR="00F27CB4">
        <w:rPr>
          <w:lang w:eastAsia="en-GB"/>
        </w:rPr>
        <w:t>p</w:t>
      </w:r>
      <w:r w:rsidRPr="009A56C9">
        <w:rPr>
          <w:lang w:eastAsia="en-GB"/>
        </w:rPr>
        <w:t>olicy.</w:t>
      </w:r>
    </w:p>
    <w:p w14:paraId="5F41A6B2" w14:textId="22F09B4B" w:rsidR="001A020E" w:rsidRDefault="001A020E" w:rsidP="00D82B54">
      <w:pPr>
        <w:pStyle w:val="Heading2"/>
        <w:tabs>
          <w:tab w:val="left" w:pos="851"/>
        </w:tabs>
        <w:ind w:left="851" w:hanging="851"/>
        <w:rPr>
          <w:lang w:eastAsia="en-GB"/>
        </w:rPr>
      </w:pPr>
      <w:r>
        <w:rPr>
          <w:lang w:eastAsia="en-GB"/>
        </w:rPr>
        <w:t>1.</w:t>
      </w:r>
      <w:r>
        <w:rPr>
          <w:lang w:eastAsia="en-GB"/>
        </w:rPr>
        <w:tab/>
        <w:t>Policy aims (Purpose)</w:t>
      </w:r>
    </w:p>
    <w:p w14:paraId="2A34D813" w14:textId="6CD34569" w:rsidR="00A528AE" w:rsidRDefault="00D82B54" w:rsidP="00A528AE">
      <w:pPr>
        <w:tabs>
          <w:tab w:val="left" w:pos="851"/>
        </w:tabs>
        <w:ind w:left="851" w:hanging="851"/>
        <w:rPr>
          <w:lang w:eastAsia="en-GB"/>
        </w:rPr>
      </w:pPr>
      <w:r>
        <w:rPr>
          <w:lang w:eastAsia="en-GB"/>
        </w:rPr>
        <w:t>1.1</w:t>
      </w:r>
      <w:r w:rsidR="00F27CB4">
        <w:rPr>
          <w:lang w:eastAsia="en-GB"/>
        </w:rPr>
        <w:t>.</w:t>
      </w:r>
      <w:r w:rsidR="001A020E">
        <w:rPr>
          <w:lang w:eastAsia="en-GB"/>
        </w:rPr>
        <w:tab/>
      </w:r>
      <w:r w:rsidR="00F27CB4">
        <w:t>This document gives guidance and further instructions in addition to that detailed within the Police and Crime Commissioner for Lincolnshire and Chief Constable of Lincolnshire Police Financial, Contract and Procurement Regulations.</w:t>
      </w:r>
    </w:p>
    <w:p w14:paraId="6CFEF9CC" w14:textId="1835CAA6" w:rsidR="001A020E" w:rsidRDefault="00D82B54" w:rsidP="0051530F">
      <w:pPr>
        <w:tabs>
          <w:tab w:val="left" w:pos="851"/>
        </w:tabs>
        <w:ind w:left="851" w:hanging="851"/>
      </w:pPr>
      <w:r>
        <w:rPr>
          <w:lang w:eastAsia="en-GB"/>
        </w:rPr>
        <w:t>1.2</w:t>
      </w:r>
      <w:r w:rsidR="00F27CB4">
        <w:rPr>
          <w:lang w:eastAsia="en-GB"/>
        </w:rPr>
        <w:t>.</w:t>
      </w:r>
      <w:r>
        <w:rPr>
          <w:lang w:eastAsia="en-GB"/>
        </w:rPr>
        <w:tab/>
      </w:r>
      <w:r w:rsidR="00F27CB4">
        <w:t xml:space="preserve">It also </w:t>
      </w:r>
      <w:proofErr w:type="gramStart"/>
      <w:r w:rsidR="00F27CB4">
        <w:t>takes into account</w:t>
      </w:r>
      <w:proofErr w:type="gramEnd"/>
      <w:r w:rsidR="00F27CB4">
        <w:t xml:space="preserve"> Police Officer Regulations and Support Staff Terms and Conditions of Service. This document sets out the guidance for requesting and making hotel accommodation within Lincolnshire Police.</w:t>
      </w:r>
    </w:p>
    <w:p w14:paraId="2F1F379E" w14:textId="3D2038F4" w:rsidR="00F27CB4" w:rsidRDefault="00F27CB4" w:rsidP="0051530F">
      <w:pPr>
        <w:tabs>
          <w:tab w:val="left" w:pos="851"/>
        </w:tabs>
        <w:ind w:left="851" w:hanging="851"/>
        <w:rPr>
          <w:lang w:eastAsia="en-GB"/>
        </w:rPr>
      </w:pPr>
      <w:r>
        <w:t>1.3.</w:t>
      </w:r>
      <w:r>
        <w:tab/>
        <w:t xml:space="preserve">The intention of this document is to provide all officers and staff of Lincolnshire Police with clear guidance in relation to accommodation requests. The Force want employees who </w:t>
      </w:r>
      <w:proofErr w:type="gramStart"/>
      <w:r>
        <w:t>have to</w:t>
      </w:r>
      <w:proofErr w:type="gramEnd"/>
      <w:r>
        <w:t xml:space="preserve"> stay away from home due to work commitments to have a good standard of accommodation, but this wish must be balanced against the need for the most economic option.</w:t>
      </w:r>
    </w:p>
    <w:p w14:paraId="0CC1FA21" w14:textId="2FAC6818" w:rsidR="001A020E" w:rsidRDefault="001A020E" w:rsidP="0051530F">
      <w:pPr>
        <w:pStyle w:val="Heading2"/>
        <w:tabs>
          <w:tab w:val="left" w:pos="851"/>
        </w:tabs>
        <w:ind w:left="851" w:hanging="851"/>
        <w:rPr>
          <w:lang w:eastAsia="en-GB"/>
        </w:rPr>
      </w:pPr>
      <w:r>
        <w:rPr>
          <w:lang w:eastAsia="en-GB"/>
        </w:rPr>
        <w:lastRenderedPageBreak/>
        <w:t xml:space="preserve">2. </w:t>
      </w:r>
      <w:r w:rsidR="0051530F">
        <w:rPr>
          <w:lang w:eastAsia="en-GB"/>
        </w:rPr>
        <w:tab/>
      </w:r>
      <w:r>
        <w:rPr>
          <w:lang w:eastAsia="en-GB"/>
        </w:rPr>
        <w:t>Policy statement (Key information)</w:t>
      </w:r>
    </w:p>
    <w:p w14:paraId="703E8E3D" w14:textId="4E55AC93" w:rsidR="001A020E" w:rsidRDefault="001A020E" w:rsidP="00CF4FE4">
      <w:pPr>
        <w:pStyle w:val="Heading4"/>
        <w:tabs>
          <w:tab w:val="left" w:pos="851"/>
        </w:tabs>
      </w:pPr>
      <w:r>
        <w:rPr>
          <w:lang w:eastAsia="en-GB"/>
        </w:rPr>
        <w:t xml:space="preserve">2.1. </w:t>
      </w:r>
      <w:r>
        <w:rPr>
          <w:lang w:eastAsia="en-GB"/>
        </w:rPr>
        <w:tab/>
      </w:r>
      <w:r w:rsidR="00F27CB4">
        <w:t>Hotel Accommodation Contract</w:t>
      </w:r>
    </w:p>
    <w:p w14:paraId="7526FA14" w14:textId="77777777" w:rsidR="00841913" w:rsidRDefault="00F27CB4" w:rsidP="00F27CB4">
      <w:pPr>
        <w:tabs>
          <w:tab w:val="left" w:pos="851"/>
        </w:tabs>
        <w:ind w:left="851" w:hanging="851"/>
      </w:pPr>
      <w:r>
        <w:t>2.2.</w:t>
      </w:r>
      <w:r>
        <w:tab/>
      </w:r>
      <w:r w:rsidR="00841913">
        <w:t xml:space="preserve">Lincolnshire Police have contracted the services of a travel management company to assist with all booking requirements necessary for maintaining a competitive, </w:t>
      </w:r>
      <w:proofErr w:type="gramStart"/>
      <w:r w:rsidR="00841913">
        <w:t>efficient</w:t>
      </w:r>
      <w:proofErr w:type="gramEnd"/>
      <w:r w:rsidR="00841913">
        <w:t xml:space="preserve"> and cost-effective streamlined structure when these services are required by individuals representing and acting on behalf of Lincolnshire Police. All hotel accommodation should be booked through this contract. </w:t>
      </w:r>
    </w:p>
    <w:p w14:paraId="6B48BB8F" w14:textId="77777777" w:rsidR="00841913" w:rsidRDefault="00841913" w:rsidP="00CF4FE4">
      <w:pPr>
        <w:pStyle w:val="Heading4"/>
        <w:tabs>
          <w:tab w:val="left" w:pos="851"/>
        </w:tabs>
        <w:rPr>
          <w:lang w:eastAsia="en-GB"/>
        </w:rPr>
      </w:pPr>
      <w:r>
        <w:rPr>
          <w:lang w:eastAsia="en-GB"/>
        </w:rPr>
        <w:t xml:space="preserve">2.2. </w:t>
      </w:r>
      <w:r>
        <w:rPr>
          <w:lang w:eastAsia="en-GB"/>
        </w:rPr>
        <w:tab/>
        <w:t xml:space="preserve">Accommodation Standard </w:t>
      </w:r>
    </w:p>
    <w:p w14:paraId="2561422D" w14:textId="77777777" w:rsidR="00841913" w:rsidRDefault="00841913" w:rsidP="00F27CB4">
      <w:pPr>
        <w:tabs>
          <w:tab w:val="left" w:pos="851"/>
        </w:tabs>
        <w:ind w:left="851" w:hanging="851"/>
      </w:pPr>
      <w:r>
        <w:t xml:space="preserve">2.2.1. </w:t>
      </w:r>
      <w:r>
        <w:tab/>
        <w:t xml:space="preserve">Wherever possible hotel accommodation should meet the minimum requirements of the Winsor ‘Proper Accommodation’ requirements: </w:t>
      </w:r>
    </w:p>
    <w:p w14:paraId="3059D33D" w14:textId="77777777" w:rsidR="00841913" w:rsidRDefault="00841913" w:rsidP="00841913">
      <w:pPr>
        <w:pStyle w:val="ListParagraph"/>
        <w:numPr>
          <w:ilvl w:val="0"/>
          <w:numId w:val="20"/>
        </w:numPr>
        <w:tabs>
          <w:tab w:val="left" w:pos="851"/>
        </w:tabs>
      </w:pPr>
      <w:r>
        <w:t>Single Room</w:t>
      </w:r>
    </w:p>
    <w:p w14:paraId="36576AF8" w14:textId="2B853548" w:rsidR="00841913" w:rsidRDefault="00841913" w:rsidP="00841913">
      <w:pPr>
        <w:pStyle w:val="ListParagraph"/>
        <w:numPr>
          <w:ilvl w:val="0"/>
          <w:numId w:val="20"/>
        </w:numPr>
        <w:tabs>
          <w:tab w:val="left" w:pos="851"/>
        </w:tabs>
      </w:pPr>
      <w:proofErr w:type="spellStart"/>
      <w:r>
        <w:t>En</w:t>
      </w:r>
      <w:proofErr w:type="spellEnd"/>
      <w:r>
        <w:t xml:space="preserve">-suite facilities </w:t>
      </w:r>
    </w:p>
    <w:p w14:paraId="47CA5839" w14:textId="654A6713" w:rsidR="00F27CB4" w:rsidRDefault="00841913" w:rsidP="00F27CB4">
      <w:pPr>
        <w:tabs>
          <w:tab w:val="left" w:pos="851"/>
        </w:tabs>
        <w:ind w:left="851" w:hanging="851"/>
      </w:pPr>
      <w:r>
        <w:t xml:space="preserve">2.2.2. </w:t>
      </w:r>
      <w:r>
        <w:tab/>
        <w:t>The accommodation provider will endeavour to provide rooms to this minimum standard.</w:t>
      </w:r>
    </w:p>
    <w:p w14:paraId="72613FC2" w14:textId="7AA99A59" w:rsidR="00841913" w:rsidRDefault="00841913" w:rsidP="00CF4FE4">
      <w:pPr>
        <w:pStyle w:val="Heading4"/>
        <w:tabs>
          <w:tab w:val="left" w:pos="851"/>
        </w:tabs>
        <w:rPr>
          <w:lang w:eastAsia="en-GB"/>
        </w:rPr>
      </w:pPr>
      <w:r>
        <w:rPr>
          <w:lang w:eastAsia="en-GB"/>
        </w:rPr>
        <w:t xml:space="preserve">2.3. </w:t>
      </w:r>
      <w:r>
        <w:rPr>
          <w:lang w:eastAsia="en-GB"/>
        </w:rPr>
        <w:tab/>
        <w:t>Accommodation Complaints</w:t>
      </w:r>
    </w:p>
    <w:p w14:paraId="579349A8" w14:textId="05F35E84" w:rsidR="00841913" w:rsidRDefault="00841913" w:rsidP="00F27CB4">
      <w:pPr>
        <w:tabs>
          <w:tab w:val="left" w:pos="851"/>
        </w:tabs>
        <w:ind w:left="851" w:hanging="851"/>
      </w:pPr>
      <w:r>
        <w:t xml:space="preserve">2.3.1. </w:t>
      </w:r>
      <w:r>
        <w:tab/>
        <w:t xml:space="preserve">If individuals feel following their stay that accommodation falls below any acceptable </w:t>
      </w:r>
      <w:proofErr w:type="gramStart"/>
      <w:r>
        <w:t>standard</w:t>
      </w:r>
      <w:proofErr w:type="gramEnd"/>
      <w:r>
        <w:t xml:space="preserve"> then a report should be submitted to the Central Purchasing Unit (CPU) outlining the reasons. The Force will then take any subsequent complaints up with the associated travel management company and take this information into account when booking further accommodation within this area.</w:t>
      </w:r>
    </w:p>
    <w:p w14:paraId="64D93DF5" w14:textId="77777777" w:rsidR="00841913" w:rsidRDefault="00841913" w:rsidP="00CF4FE4">
      <w:pPr>
        <w:pStyle w:val="Heading4"/>
        <w:tabs>
          <w:tab w:val="left" w:pos="851"/>
        </w:tabs>
        <w:rPr>
          <w:lang w:eastAsia="en-GB"/>
        </w:rPr>
      </w:pPr>
      <w:r>
        <w:rPr>
          <w:lang w:eastAsia="en-GB"/>
        </w:rPr>
        <w:t xml:space="preserve">2.4. </w:t>
      </w:r>
      <w:r>
        <w:rPr>
          <w:lang w:eastAsia="en-GB"/>
        </w:rPr>
        <w:tab/>
        <w:t xml:space="preserve">Cost Limitations </w:t>
      </w:r>
    </w:p>
    <w:p w14:paraId="1AC1D842" w14:textId="77777777" w:rsidR="00841913" w:rsidRDefault="00841913" w:rsidP="00F27CB4">
      <w:pPr>
        <w:tabs>
          <w:tab w:val="left" w:pos="851"/>
        </w:tabs>
        <w:ind w:left="851" w:hanging="851"/>
      </w:pPr>
      <w:r>
        <w:t xml:space="preserve">2.4.1. </w:t>
      </w:r>
      <w:r>
        <w:tab/>
        <w:t xml:space="preserve">Whilst the Force has set no cost limitations, the costs will be based on the following hotel standards which the Force feels meet all the appropriate requirements: </w:t>
      </w:r>
    </w:p>
    <w:p w14:paraId="0BFE6E5C" w14:textId="77777777" w:rsidR="00841913" w:rsidRDefault="00841913" w:rsidP="00841913">
      <w:pPr>
        <w:pStyle w:val="ListParagraph"/>
        <w:numPr>
          <w:ilvl w:val="0"/>
          <w:numId w:val="21"/>
        </w:numPr>
        <w:tabs>
          <w:tab w:val="left" w:pos="851"/>
        </w:tabs>
      </w:pPr>
      <w:r>
        <w:lastRenderedPageBreak/>
        <w:t xml:space="preserve">Premier Inn </w:t>
      </w:r>
    </w:p>
    <w:p w14:paraId="2127270F" w14:textId="77777777" w:rsidR="00841913" w:rsidRDefault="00841913" w:rsidP="00841913">
      <w:pPr>
        <w:pStyle w:val="ListParagraph"/>
        <w:numPr>
          <w:ilvl w:val="0"/>
          <w:numId w:val="21"/>
        </w:numPr>
        <w:tabs>
          <w:tab w:val="left" w:pos="851"/>
        </w:tabs>
      </w:pPr>
      <w:r>
        <w:t xml:space="preserve">Travel Lodge </w:t>
      </w:r>
    </w:p>
    <w:p w14:paraId="6EF2E4E2" w14:textId="519A226A" w:rsidR="00841913" w:rsidRDefault="00841913" w:rsidP="00841913">
      <w:pPr>
        <w:pStyle w:val="ListParagraph"/>
        <w:numPr>
          <w:ilvl w:val="0"/>
          <w:numId w:val="21"/>
        </w:numPr>
        <w:tabs>
          <w:tab w:val="left" w:pos="851"/>
        </w:tabs>
      </w:pPr>
      <w:r>
        <w:t xml:space="preserve">Holiday Inn Express </w:t>
      </w:r>
    </w:p>
    <w:p w14:paraId="7802CFC6" w14:textId="0C197900" w:rsidR="00841913" w:rsidRDefault="00841913" w:rsidP="00F27CB4">
      <w:pPr>
        <w:tabs>
          <w:tab w:val="left" w:pos="851"/>
        </w:tabs>
        <w:ind w:left="851" w:hanging="851"/>
      </w:pPr>
      <w:r>
        <w:t xml:space="preserve">2.4.2. </w:t>
      </w:r>
      <w:r>
        <w:tab/>
        <w:t xml:space="preserve">These hotel chains have set standards which should be consistent nationally. </w:t>
      </w:r>
    </w:p>
    <w:p w14:paraId="379FC72E" w14:textId="76122929" w:rsidR="00841913" w:rsidRDefault="00841913" w:rsidP="00F27CB4">
      <w:pPr>
        <w:tabs>
          <w:tab w:val="left" w:pos="851"/>
        </w:tabs>
        <w:ind w:left="851" w:hanging="851"/>
      </w:pPr>
      <w:r>
        <w:t xml:space="preserve">2.4.3. </w:t>
      </w:r>
      <w:r>
        <w:tab/>
        <w:t>The above hotels will be used as a guide by the CPU when booking the required accommodation.</w:t>
      </w:r>
    </w:p>
    <w:p w14:paraId="5D9C6B67" w14:textId="77777777" w:rsidR="00841913" w:rsidRDefault="00841913" w:rsidP="00CF4FE4">
      <w:pPr>
        <w:pStyle w:val="Heading4"/>
        <w:tabs>
          <w:tab w:val="left" w:pos="851"/>
        </w:tabs>
        <w:rPr>
          <w:lang w:eastAsia="en-GB"/>
        </w:rPr>
      </w:pPr>
      <w:r>
        <w:rPr>
          <w:lang w:eastAsia="en-GB"/>
        </w:rPr>
        <w:t xml:space="preserve">2.5. </w:t>
      </w:r>
      <w:r>
        <w:rPr>
          <w:lang w:eastAsia="en-GB"/>
        </w:rPr>
        <w:tab/>
        <w:t xml:space="preserve">Accommodation – Conferences </w:t>
      </w:r>
    </w:p>
    <w:p w14:paraId="31C20B5F" w14:textId="782A5053" w:rsidR="00841913" w:rsidRDefault="00841913" w:rsidP="00F27CB4">
      <w:pPr>
        <w:tabs>
          <w:tab w:val="left" w:pos="851"/>
        </w:tabs>
        <w:ind w:left="851" w:hanging="851"/>
      </w:pPr>
      <w:r>
        <w:t xml:space="preserve">2.5.1. </w:t>
      </w:r>
      <w:r>
        <w:tab/>
        <w:t>Whilst individuals may request to have appropriate accommodation at a conference venue, these requests will depend on the associated cost. If the cost of the accommodation at which the conference is being held is greater than those recommended hotels above (4.4), associated travel to and from the conference and the delegated day rate for the conference then the alternative accommodation will be booked.</w:t>
      </w:r>
    </w:p>
    <w:p w14:paraId="223F031F" w14:textId="77777777" w:rsidR="00841913" w:rsidRDefault="00841913" w:rsidP="00CF4FE4">
      <w:pPr>
        <w:pStyle w:val="Heading4"/>
        <w:tabs>
          <w:tab w:val="left" w:pos="851"/>
        </w:tabs>
        <w:rPr>
          <w:lang w:eastAsia="en-GB"/>
        </w:rPr>
      </w:pPr>
      <w:r>
        <w:rPr>
          <w:lang w:eastAsia="en-GB"/>
        </w:rPr>
        <w:t xml:space="preserve">2.6. </w:t>
      </w:r>
      <w:r>
        <w:rPr>
          <w:lang w:eastAsia="en-GB"/>
        </w:rPr>
        <w:tab/>
        <w:t xml:space="preserve">Accommodation – Personal Arrangements </w:t>
      </w:r>
    </w:p>
    <w:p w14:paraId="29367755" w14:textId="3482E145" w:rsidR="00841913" w:rsidRDefault="00841913" w:rsidP="00F27CB4">
      <w:pPr>
        <w:tabs>
          <w:tab w:val="left" w:pos="851"/>
        </w:tabs>
        <w:ind w:left="851" w:hanging="851"/>
      </w:pPr>
      <w:r>
        <w:t xml:space="preserve">2.6.1. </w:t>
      </w:r>
      <w:r>
        <w:tab/>
        <w:t xml:space="preserve">Only in exceptional and operational circumstances will private expenditure on accommodation be refunded. Booking of accommodation outside normal working hours will not be deemed exceptional – See 6.1. </w:t>
      </w:r>
    </w:p>
    <w:p w14:paraId="66DB92FF" w14:textId="77777777" w:rsidR="00841913" w:rsidRDefault="00841913" w:rsidP="00F27CB4">
      <w:pPr>
        <w:tabs>
          <w:tab w:val="left" w:pos="851"/>
        </w:tabs>
        <w:ind w:left="851" w:hanging="851"/>
      </w:pPr>
      <w:r>
        <w:t xml:space="preserve">2.6.2. </w:t>
      </w:r>
      <w:r>
        <w:tab/>
        <w:t xml:space="preserve">Should individuals choose not to accept the accommodation booked by the travel management company on behalf of the Force and wish to make alternative arrangements then the requisition/order request will be deemed cancelled by the CPU. </w:t>
      </w:r>
    </w:p>
    <w:p w14:paraId="4F67AAE9" w14:textId="77777777" w:rsidR="00841913" w:rsidRDefault="00841913" w:rsidP="00F27CB4">
      <w:pPr>
        <w:tabs>
          <w:tab w:val="left" w:pos="851"/>
        </w:tabs>
        <w:ind w:left="851" w:hanging="851"/>
      </w:pPr>
      <w:r>
        <w:t xml:space="preserve">2.6.3. </w:t>
      </w:r>
      <w:r>
        <w:tab/>
        <w:t xml:space="preserve">Costs of the alternative accommodation will be borne by the individual unless it is deemed an operational or exceptional circumstance by the Head of Department (Chief Supt or civilian equivalent). </w:t>
      </w:r>
    </w:p>
    <w:p w14:paraId="7F58865A" w14:textId="77777777" w:rsidR="00841913" w:rsidRDefault="00841913" w:rsidP="00F27CB4">
      <w:pPr>
        <w:tabs>
          <w:tab w:val="left" w:pos="851"/>
        </w:tabs>
        <w:ind w:left="851" w:hanging="851"/>
      </w:pPr>
      <w:r>
        <w:t xml:space="preserve">2.6.4. </w:t>
      </w:r>
      <w:r>
        <w:tab/>
        <w:t xml:space="preserve">Any associated cancelation costs will be charged to the appropriate cost centre – See para 10. </w:t>
      </w:r>
    </w:p>
    <w:p w14:paraId="0A587D70" w14:textId="1C08E30C" w:rsidR="00841913" w:rsidRDefault="00841913" w:rsidP="00F27CB4">
      <w:pPr>
        <w:tabs>
          <w:tab w:val="left" w:pos="851"/>
        </w:tabs>
        <w:ind w:left="851" w:hanging="851"/>
      </w:pPr>
      <w:r>
        <w:t xml:space="preserve">2.6.5. </w:t>
      </w:r>
      <w:r>
        <w:tab/>
        <w:t>CPU will not book any associated private accommodation.</w:t>
      </w:r>
    </w:p>
    <w:p w14:paraId="1BFAF8B6" w14:textId="1879D608" w:rsidR="00841913" w:rsidRDefault="00841913" w:rsidP="00CF4FE4">
      <w:pPr>
        <w:pStyle w:val="Heading4"/>
        <w:tabs>
          <w:tab w:val="left" w:pos="851"/>
        </w:tabs>
        <w:rPr>
          <w:lang w:eastAsia="en-GB"/>
        </w:rPr>
      </w:pPr>
      <w:r>
        <w:rPr>
          <w:lang w:eastAsia="en-GB"/>
        </w:rPr>
        <w:lastRenderedPageBreak/>
        <w:t xml:space="preserve">2.7. </w:t>
      </w:r>
      <w:r>
        <w:rPr>
          <w:lang w:eastAsia="en-GB"/>
        </w:rPr>
        <w:tab/>
        <w:t>Requisitions</w:t>
      </w:r>
    </w:p>
    <w:p w14:paraId="15149FF7" w14:textId="0D587D04" w:rsidR="00841913" w:rsidRDefault="00841913" w:rsidP="00F27CB4">
      <w:pPr>
        <w:tabs>
          <w:tab w:val="left" w:pos="851"/>
        </w:tabs>
        <w:ind w:left="851" w:hanging="851"/>
      </w:pPr>
      <w:r>
        <w:t xml:space="preserve">2.7.1. </w:t>
      </w:r>
      <w:r>
        <w:tab/>
        <w:t>All requests for hotel accommodation should be made through the local Support Services Team. They will place the request onto t-Police as a requisition; this requisition will then be approved by the appropriate budget manager.</w:t>
      </w:r>
    </w:p>
    <w:p w14:paraId="234870B7" w14:textId="77777777" w:rsidR="00841913" w:rsidRDefault="00841913" w:rsidP="00F27CB4">
      <w:pPr>
        <w:tabs>
          <w:tab w:val="left" w:pos="851"/>
        </w:tabs>
        <w:ind w:left="851" w:hanging="851"/>
      </w:pPr>
      <w:r>
        <w:t xml:space="preserve">2.8. </w:t>
      </w:r>
      <w:r>
        <w:tab/>
        <w:t xml:space="preserve">Requisitions – Out of Normal Working hours (0830 – 1700) 2.8.1. Any requests for accommodation outside of normal working hours should be made via the Force Control Room (FCR) – providing the same detail in 6.2 to allow the FCR to book the accommodation with the travel management company. FCR will provide the accommodation details direct to the individual. </w:t>
      </w:r>
    </w:p>
    <w:p w14:paraId="3363D89D" w14:textId="2DA3A805" w:rsidR="00841913" w:rsidRDefault="00841913" w:rsidP="00F27CB4">
      <w:pPr>
        <w:tabs>
          <w:tab w:val="left" w:pos="851"/>
        </w:tabs>
        <w:ind w:left="851" w:hanging="851"/>
      </w:pPr>
      <w:r>
        <w:t xml:space="preserve">2.8.2. </w:t>
      </w:r>
      <w:r>
        <w:tab/>
        <w:t>FCR will provide CPU with details of any accommodation booked outside of normal working hours to ensure retrospective requisitions/orders are raised.</w:t>
      </w:r>
    </w:p>
    <w:p w14:paraId="7E905AE7" w14:textId="77777777" w:rsidR="00841913" w:rsidRDefault="00841913" w:rsidP="00CF4FE4">
      <w:pPr>
        <w:pStyle w:val="Heading4"/>
        <w:tabs>
          <w:tab w:val="left" w:pos="851"/>
        </w:tabs>
        <w:rPr>
          <w:lang w:eastAsia="en-GB"/>
        </w:rPr>
      </w:pPr>
      <w:r>
        <w:rPr>
          <w:lang w:eastAsia="en-GB"/>
        </w:rPr>
        <w:t xml:space="preserve">2.9. </w:t>
      </w:r>
      <w:r>
        <w:rPr>
          <w:lang w:eastAsia="en-GB"/>
        </w:rPr>
        <w:tab/>
        <w:t xml:space="preserve">Requisitions – Essential data </w:t>
      </w:r>
    </w:p>
    <w:p w14:paraId="09FCCF8A" w14:textId="77777777" w:rsidR="00841913" w:rsidRDefault="00841913" w:rsidP="00841913">
      <w:pPr>
        <w:tabs>
          <w:tab w:val="left" w:pos="851"/>
        </w:tabs>
        <w:ind w:left="851" w:hanging="851"/>
      </w:pPr>
      <w:r>
        <w:t xml:space="preserve">2.9.1. </w:t>
      </w:r>
      <w:r>
        <w:tab/>
        <w:t xml:space="preserve">The following information is required by Support Services to enable the requisition to be processed onto t-Police: </w:t>
      </w:r>
    </w:p>
    <w:p w14:paraId="39699BBE" w14:textId="77777777" w:rsidR="00841913" w:rsidRDefault="00841913" w:rsidP="00841913">
      <w:pPr>
        <w:pStyle w:val="ListParagraph"/>
        <w:numPr>
          <w:ilvl w:val="0"/>
          <w:numId w:val="21"/>
        </w:numPr>
        <w:tabs>
          <w:tab w:val="left" w:pos="851"/>
        </w:tabs>
      </w:pPr>
      <w:r>
        <w:t xml:space="preserve">Name of the individuals requiring accommodation. </w:t>
      </w:r>
    </w:p>
    <w:p w14:paraId="6B925769" w14:textId="77777777" w:rsidR="00841913" w:rsidRDefault="00841913" w:rsidP="00841913">
      <w:pPr>
        <w:pStyle w:val="ListParagraph"/>
        <w:numPr>
          <w:ilvl w:val="0"/>
          <w:numId w:val="21"/>
        </w:numPr>
        <w:tabs>
          <w:tab w:val="left" w:pos="851"/>
        </w:tabs>
      </w:pPr>
      <w:r>
        <w:t>Dates/period of stay.</w:t>
      </w:r>
    </w:p>
    <w:p w14:paraId="66067D98" w14:textId="77777777" w:rsidR="00841913" w:rsidRDefault="00841913" w:rsidP="00841913">
      <w:pPr>
        <w:pStyle w:val="ListParagraph"/>
        <w:numPr>
          <w:ilvl w:val="0"/>
          <w:numId w:val="21"/>
        </w:numPr>
        <w:tabs>
          <w:tab w:val="left" w:pos="851"/>
        </w:tabs>
      </w:pPr>
      <w:r>
        <w:t xml:space="preserve">The post code of the location of stay. </w:t>
      </w:r>
    </w:p>
    <w:p w14:paraId="72F310FD" w14:textId="77777777" w:rsidR="00841913" w:rsidRDefault="00841913" w:rsidP="00841913">
      <w:pPr>
        <w:pStyle w:val="ListParagraph"/>
        <w:numPr>
          <w:ilvl w:val="0"/>
          <w:numId w:val="21"/>
        </w:numPr>
        <w:tabs>
          <w:tab w:val="left" w:pos="851"/>
        </w:tabs>
      </w:pPr>
      <w:r>
        <w:t xml:space="preserve">Any special requests regarding the accommodation. </w:t>
      </w:r>
    </w:p>
    <w:p w14:paraId="7A71949D" w14:textId="37AF9E4E" w:rsidR="00841913" w:rsidRDefault="00841913" w:rsidP="00841913">
      <w:pPr>
        <w:pStyle w:val="ListParagraph"/>
        <w:numPr>
          <w:ilvl w:val="0"/>
          <w:numId w:val="21"/>
        </w:numPr>
        <w:tabs>
          <w:tab w:val="left" w:pos="851"/>
        </w:tabs>
      </w:pPr>
      <w:r>
        <w:t>Appropriate Cost Centre to which the costs are to be charged.</w:t>
      </w:r>
    </w:p>
    <w:p w14:paraId="61F8256C" w14:textId="3BB21D15" w:rsidR="00841913" w:rsidRDefault="00841913" w:rsidP="00CF4FE4">
      <w:pPr>
        <w:pStyle w:val="Heading4"/>
        <w:tabs>
          <w:tab w:val="left" w:pos="851"/>
        </w:tabs>
        <w:rPr>
          <w:lang w:eastAsia="en-GB"/>
        </w:rPr>
      </w:pPr>
      <w:r>
        <w:rPr>
          <w:lang w:eastAsia="en-GB"/>
        </w:rPr>
        <w:t>2.10.</w:t>
      </w:r>
      <w:r>
        <w:rPr>
          <w:lang w:eastAsia="en-GB"/>
        </w:rPr>
        <w:tab/>
        <w:t xml:space="preserve">Requisitions – Booking Arrangements </w:t>
      </w:r>
    </w:p>
    <w:p w14:paraId="37934C1F" w14:textId="17A4CB94" w:rsidR="00841913" w:rsidRDefault="00841913" w:rsidP="00841913">
      <w:pPr>
        <w:tabs>
          <w:tab w:val="left" w:pos="851"/>
        </w:tabs>
        <w:ind w:left="851" w:hanging="851"/>
      </w:pPr>
      <w:r>
        <w:t>2.10.1.</w:t>
      </w:r>
      <w:r>
        <w:tab/>
        <w:t xml:space="preserve">All hotel accommodation bookings will be made by the Central Purchasing Team (CPU) in the HQ Finance department through the Force contract with the travel management company, </w:t>
      </w:r>
      <w:proofErr w:type="gramStart"/>
      <w:r>
        <w:t>with the exception of</w:t>
      </w:r>
      <w:proofErr w:type="gramEnd"/>
      <w:r>
        <w:t xml:space="preserve"> out of hours bookings –See 6.1. </w:t>
      </w:r>
    </w:p>
    <w:p w14:paraId="7E31839B" w14:textId="6FF7E704" w:rsidR="00841913" w:rsidRDefault="00841913" w:rsidP="00CF4FE4">
      <w:pPr>
        <w:tabs>
          <w:tab w:val="left" w:pos="851"/>
        </w:tabs>
        <w:ind w:left="851" w:hanging="851"/>
      </w:pPr>
      <w:r>
        <w:t>2.10.2.</w:t>
      </w:r>
      <w:r>
        <w:tab/>
        <w:t xml:space="preserve">CPU is responsible for sourcing the specific hotel accommodation to the guidelines detailed above. </w:t>
      </w:r>
    </w:p>
    <w:p w14:paraId="6758DB45" w14:textId="3F95C2C9" w:rsidR="00841913" w:rsidRDefault="00841913" w:rsidP="00CF4FE4">
      <w:pPr>
        <w:tabs>
          <w:tab w:val="left" w:pos="851"/>
        </w:tabs>
        <w:ind w:left="851" w:hanging="851"/>
      </w:pPr>
      <w:r>
        <w:lastRenderedPageBreak/>
        <w:t>2.10.3.</w:t>
      </w:r>
      <w:r>
        <w:tab/>
        <w:t>The travel management company will confirm the accommodation booking details via an email which will be forwarded to the individual usually the same day.</w:t>
      </w:r>
    </w:p>
    <w:p w14:paraId="00B5752E" w14:textId="77777777" w:rsidR="00CF4FE4" w:rsidRDefault="00CF4FE4" w:rsidP="00CF4FE4">
      <w:pPr>
        <w:pStyle w:val="Heading4"/>
        <w:tabs>
          <w:tab w:val="left" w:pos="851"/>
        </w:tabs>
        <w:rPr>
          <w:lang w:eastAsia="en-GB"/>
        </w:rPr>
      </w:pPr>
      <w:r>
        <w:rPr>
          <w:lang w:eastAsia="en-GB"/>
        </w:rPr>
        <w:t xml:space="preserve">2.11. </w:t>
      </w:r>
      <w:r>
        <w:rPr>
          <w:lang w:eastAsia="en-GB"/>
        </w:rPr>
        <w:tab/>
        <w:t xml:space="preserve">Meal Arrangements </w:t>
      </w:r>
    </w:p>
    <w:p w14:paraId="6F5E7B06" w14:textId="2C3445BF" w:rsidR="00CF4FE4" w:rsidRDefault="00CF4FE4" w:rsidP="00CF4FE4">
      <w:pPr>
        <w:tabs>
          <w:tab w:val="left" w:pos="851"/>
        </w:tabs>
        <w:ind w:left="851" w:hanging="851"/>
      </w:pPr>
      <w:r>
        <w:t xml:space="preserve">2.11.1. </w:t>
      </w:r>
      <w:r>
        <w:tab/>
        <w:t>All accommodation booked via the travel management company will include breakfast and evening meal (if required).</w:t>
      </w:r>
    </w:p>
    <w:p w14:paraId="7608AB19" w14:textId="77777777" w:rsidR="00CF4FE4" w:rsidRDefault="00CF4FE4" w:rsidP="00CF4FE4">
      <w:pPr>
        <w:pStyle w:val="Heading4"/>
        <w:tabs>
          <w:tab w:val="left" w:pos="851"/>
        </w:tabs>
        <w:rPr>
          <w:lang w:eastAsia="en-GB"/>
        </w:rPr>
      </w:pPr>
      <w:r>
        <w:rPr>
          <w:lang w:eastAsia="en-GB"/>
        </w:rPr>
        <w:t>2.12.</w:t>
      </w:r>
      <w:r>
        <w:rPr>
          <w:lang w:eastAsia="en-GB"/>
        </w:rPr>
        <w:tab/>
        <w:t xml:space="preserve">Car Parking </w:t>
      </w:r>
    </w:p>
    <w:p w14:paraId="6C648B7F" w14:textId="7792798F" w:rsidR="00CF4FE4" w:rsidRDefault="00CF4FE4" w:rsidP="00CF4FE4">
      <w:pPr>
        <w:tabs>
          <w:tab w:val="left" w:pos="851"/>
        </w:tabs>
        <w:ind w:left="851" w:hanging="851"/>
      </w:pPr>
      <w:r>
        <w:t xml:space="preserve">2.12.1. </w:t>
      </w:r>
      <w:r>
        <w:tab/>
        <w:t xml:space="preserve">All accommodation booked via the travel management company will include car parking (if applicable through bill back if not free of charge). Should this not be available any expenses incurred on car parking should be claimed through </w:t>
      </w:r>
      <w:proofErr w:type="spellStart"/>
      <w:r>
        <w:t>IExpenses</w:t>
      </w:r>
      <w:proofErr w:type="spellEnd"/>
      <w:r>
        <w:t>.</w:t>
      </w:r>
    </w:p>
    <w:p w14:paraId="40300F5C" w14:textId="77777777" w:rsidR="00CF4FE4" w:rsidRDefault="00CF4FE4" w:rsidP="00CF4FE4">
      <w:pPr>
        <w:pStyle w:val="Heading4"/>
        <w:tabs>
          <w:tab w:val="left" w:pos="851"/>
        </w:tabs>
        <w:rPr>
          <w:lang w:eastAsia="en-GB"/>
        </w:rPr>
      </w:pPr>
      <w:r>
        <w:rPr>
          <w:lang w:eastAsia="en-GB"/>
        </w:rPr>
        <w:t xml:space="preserve">2.13. </w:t>
      </w:r>
      <w:r>
        <w:rPr>
          <w:lang w:eastAsia="en-GB"/>
        </w:rPr>
        <w:tab/>
        <w:t xml:space="preserve">Associated Expenses </w:t>
      </w:r>
    </w:p>
    <w:p w14:paraId="1E6E9165" w14:textId="7854EA90" w:rsidR="00CF4FE4" w:rsidRDefault="00CF4FE4" w:rsidP="00CF4FE4">
      <w:pPr>
        <w:tabs>
          <w:tab w:val="left" w:pos="851"/>
        </w:tabs>
        <w:ind w:left="851" w:hanging="851"/>
      </w:pPr>
      <w:r>
        <w:t xml:space="preserve">2.13.1. </w:t>
      </w:r>
      <w:r>
        <w:tab/>
        <w:t>All private expenses must be settled with the Hotel before departure (</w:t>
      </w:r>
      <w:proofErr w:type="gramStart"/>
      <w:r>
        <w:t>i.e.</w:t>
      </w:r>
      <w:proofErr w:type="gramEnd"/>
      <w:r>
        <w:t xml:space="preserve"> telephone, newspapers, drinks etc) this also includes any meals that have not previously been requested at the time of the initial booking.</w:t>
      </w:r>
    </w:p>
    <w:p w14:paraId="41D956A1" w14:textId="08B8E6C9" w:rsidR="00CF4FE4" w:rsidRDefault="00CF4FE4" w:rsidP="00CF4FE4">
      <w:pPr>
        <w:pStyle w:val="Heading4"/>
        <w:tabs>
          <w:tab w:val="left" w:pos="851"/>
        </w:tabs>
        <w:rPr>
          <w:lang w:eastAsia="en-GB"/>
        </w:rPr>
      </w:pPr>
      <w:r>
        <w:rPr>
          <w:lang w:eastAsia="en-GB"/>
        </w:rPr>
        <w:t>2.14.</w:t>
      </w:r>
      <w:r>
        <w:rPr>
          <w:lang w:eastAsia="en-GB"/>
        </w:rPr>
        <w:tab/>
        <w:t xml:space="preserve">Cancellation of Hotel Accommodation </w:t>
      </w:r>
    </w:p>
    <w:p w14:paraId="6CB78C79" w14:textId="49DD2E23" w:rsidR="00CF4FE4" w:rsidRDefault="00CF4FE4" w:rsidP="00CF4FE4">
      <w:pPr>
        <w:tabs>
          <w:tab w:val="left" w:pos="851"/>
        </w:tabs>
        <w:ind w:left="851" w:hanging="851"/>
      </w:pPr>
      <w:r>
        <w:t xml:space="preserve">2.14.1. </w:t>
      </w:r>
      <w:r>
        <w:tab/>
        <w:t>Any requests for the cancellation of hotel accommodation should be made through the Central Purchasing Unit as soon as possible. Please be aware that if the cancellation is at very short notice there may be a cancellation charge incurred by the Force and this will be budgeted to the relevant cost centre.</w:t>
      </w:r>
    </w:p>
    <w:p w14:paraId="2AE3B8DE" w14:textId="0767CE06" w:rsidR="001A020E" w:rsidRDefault="001A020E" w:rsidP="0051530F">
      <w:pPr>
        <w:pStyle w:val="Heading2"/>
        <w:tabs>
          <w:tab w:val="left" w:pos="851"/>
        </w:tabs>
        <w:ind w:left="851" w:hanging="851"/>
        <w:rPr>
          <w:lang w:eastAsia="en-GB"/>
        </w:rPr>
      </w:pPr>
      <w:r>
        <w:rPr>
          <w:lang w:eastAsia="en-GB"/>
        </w:rPr>
        <w:t xml:space="preserve">3. </w:t>
      </w:r>
      <w:r w:rsidR="0051530F">
        <w:rPr>
          <w:lang w:eastAsia="en-GB"/>
        </w:rPr>
        <w:tab/>
      </w:r>
      <w:r>
        <w:rPr>
          <w:lang w:eastAsia="en-GB"/>
        </w:rPr>
        <w:t>Other related documents and appendices</w:t>
      </w:r>
    </w:p>
    <w:p w14:paraId="7D37D61D" w14:textId="6BE77AB0" w:rsidR="001A020E" w:rsidRDefault="001A020E" w:rsidP="0051530F">
      <w:pPr>
        <w:tabs>
          <w:tab w:val="left" w:pos="851"/>
        </w:tabs>
        <w:ind w:left="851" w:hanging="851"/>
        <w:rPr>
          <w:lang w:eastAsia="en-GB"/>
        </w:rPr>
      </w:pPr>
      <w:r>
        <w:rPr>
          <w:lang w:eastAsia="en-GB"/>
        </w:rPr>
        <w:t xml:space="preserve">3.1. </w:t>
      </w:r>
      <w:r w:rsidR="0051530F">
        <w:rPr>
          <w:lang w:eastAsia="en-GB"/>
        </w:rPr>
        <w:tab/>
      </w:r>
      <w:r w:rsidR="003B4C21">
        <w:rPr>
          <w:lang w:eastAsia="en-GB"/>
        </w:rPr>
        <w:t>Nil</w:t>
      </w:r>
    </w:p>
    <w:p w14:paraId="621E22F3" w14:textId="3457629E" w:rsidR="001A020E" w:rsidRDefault="001A020E" w:rsidP="0051530F">
      <w:pPr>
        <w:pStyle w:val="Heading2"/>
        <w:tabs>
          <w:tab w:val="left" w:pos="851"/>
        </w:tabs>
        <w:ind w:left="851" w:hanging="851"/>
        <w:rPr>
          <w:lang w:eastAsia="en-GB"/>
        </w:rPr>
      </w:pPr>
      <w:r>
        <w:rPr>
          <w:lang w:eastAsia="en-GB"/>
        </w:rPr>
        <w:lastRenderedPageBreak/>
        <w:t xml:space="preserve">4. </w:t>
      </w:r>
      <w:r w:rsidR="0051530F">
        <w:rPr>
          <w:lang w:eastAsia="en-GB"/>
        </w:rPr>
        <w:tab/>
      </w:r>
      <w:r>
        <w:rPr>
          <w:lang w:eastAsia="en-GB"/>
        </w:rPr>
        <w:t>Monitoring and review</w:t>
      </w:r>
    </w:p>
    <w:p w14:paraId="392FAD67" w14:textId="60891D9A" w:rsidR="001A020E" w:rsidRDefault="001A020E" w:rsidP="0051530F">
      <w:pPr>
        <w:tabs>
          <w:tab w:val="left" w:pos="851"/>
        </w:tabs>
        <w:ind w:left="851" w:hanging="851"/>
        <w:rPr>
          <w:lang w:eastAsia="en-GB"/>
        </w:rPr>
      </w:pPr>
      <w:r>
        <w:rPr>
          <w:lang w:eastAsia="en-GB"/>
        </w:rPr>
        <w:t xml:space="preserve">4.1 </w:t>
      </w:r>
      <w:r w:rsidR="0051530F">
        <w:rPr>
          <w:lang w:eastAsia="en-GB"/>
        </w:rPr>
        <w:tab/>
      </w:r>
      <w:r w:rsidR="003B4C21">
        <w:t xml:space="preserve">The finance department will monitor the policy on an annual </w:t>
      </w:r>
      <w:proofErr w:type="gramStart"/>
      <w:r w:rsidR="003B4C21">
        <w:t>basis</w:t>
      </w:r>
      <w:proofErr w:type="gramEnd"/>
      <w:r w:rsidR="003B4C21">
        <w:t xml:space="preserve"> and this will be reviewed by the Head of Finance</w:t>
      </w:r>
    </w:p>
    <w:p w14:paraId="751C1C2F" w14:textId="0784B8A2" w:rsidR="001A020E" w:rsidRDefault="001A020E" w:rsidP="0051530F">
      <w:pPr>
        <w:pStyle w:val="Heading2"/>
        <w:tabs>
          <w:tab w:val="left" w:pos="851"/>
        </w:tabs>
        <w:ind w:left="851" w:hanging="851"/>
        <w:rPr>
          <w:lang w:eastAsia="en-GB"/>
        </w:rPr>
      </w:pPr>
      <w:r>
        <w:rPr>
          <w:lang w:eastAsia="en-GB"/>
        </w:rPr>
        <w:t xml:space="preserve">5. </w:t>
      </w:r>
      <w:r w:rsidR="0051530F">
        <w:rPr>
          <w:lang w:eastAsia="en-GB"/>
        </w:rPr>
        <w:tab/>
      </w:r>
      <w:r>
        <w:rPr>
          <w:lang w:eastAsia="en-GB"/>
        </w:rPr>
        <w:t>Who to contact about this policy</w:t>
      </w:r>
    </w:p>
    <w:p w14:paraId="20CD99A8" w14:textId="52577621" w:rsidR="001A020E" w:rsidRDefault="001A020E" w:rsidP="0051530F">
      <w:pPr>
        <w:tabs>
          <w:tab w:val="left" w:pos="851"/>
        </w:tabs>
        <w:ind w:left="851" w:hanging="851"/>
        <w:rPr>
          <w:lang w:eastAsia="en-GB"/>
        </w:rPr>
      </w:pPr>
      <w:r>
        <w:rPr>
          <w:lang w:eastAsia="en-GB"/>
        </w:rPr>
        <w:t xml:space="preserve">5.1. </w:t>
      </w:r>
      <w:r w:rsidR="0051530F">
        <w:rPr>
          <w:lang w:eastAsia="en-GB"/>
        </w:rPr>
        <w:tab/>
      </w:r>
      <w:r w:rsidR="003B4C21">
        <w:t xml:space="preserve">This policy is owned by Force CFO. Any enquires about this policy should be directed to the Head of Finance, Nick Ward, 01522 55(47081), </w:t>
      </w:r>
      <w:hyperlink r:id="rId15" w:history="1">
        <w:r w:rsidR="003B4C21" w:rsidRPr="00426D39">
          <w:rPr>
            <w:rStyle w:val="Hyperlink"/>
          </w:rPr>
          <w:t>nick.ward@lincs.police.uk</w:t>
        </w:r>
      </w:hyperlink>
      <w:r w:rsidR="003B4C21">
        <w:t xml:space="preserve">. </w:t>
      </w:r>
    </w:p>
    <w:p w14:paraId="3E7DF2B2" w14:textId="00D47A19" w:rsidR="00C143E8" w:rsidRDefault="00C143E8">
      <w:pPr>
        <w:spacing w:after="200" w:line="276" w:lineRule="auto"/>
        <w:rPr>
          <w:lang w:eastAsia="en-GB"/>
        </w:rPr>
      </w:pPr>
      <w:r>
        <w:rPr>
          <w:lang w:eastAsia="en-GB"/>
        </w:rPr>
        <w:br w:type="page"/>
      </w:r>
    </w:p>
    <w:p w14:paraId="7CDC15D6" w14:textId="77777777" w:rsidR="00C143E8" w:rsidRDefault="00C143E8" w:rsidP="0051530F">
      <w:pPr>
        <w:tabs>
          <w:tab w:val="left" w:pos="851"/>
        </w:tabs>
        <w:ind w:left="851" w:hanging="851"/>
        <w:rPr>
          <w:lang w:eastAsia="en-GB"/>
        </w:rPr>
        <w:sectPr w:rsidR="00C143E8" w:rsidSect="0063423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223EAFF3" w14:textId="1ED20AA6" w:rsidR="00C143E8" w:rsidRDefault="00C143E8" w:rsidP="00BB4BB6">
      <w:pPr>
        <w:pStyle w:val="Heading2"/>
      </w:pPr>
      <w:r>
        <w:lastRenderedPageBreak/>
        <w:t>P</w:t>
      </w:r>
      <w:r w:rsidR="0082369F">
        <w:t>ro-forma for the initial assessment</w:t>
      </w:r>
    </w:p>
    <w:p w14:paraId="3D03AC1B" w14:textId="44057000" w:rsidR="00C143E8" w:rsidRDefault="00C143E8" w:rsidP="00BB4BB6">
      <w:r>
        <w:t>This screening document is the first stage in a two-stage process to take a systematic approach to assessing the impact of an activity on equality. An activity may mean a:</w:t>
      </w:r>
    </w:p>
    <w:p w14:paraId="50EE6DB6" w14:textId="08D5F4AE" w:rsidR="00C143E8" w:rsidRPr="00C143E8" w:rsidRDefault="00C143E8" w:rsidP="00C143E8">
      <w:pPr>
        <w:pStyle w:val="ListParagraph"/>
        <w:numPr>
          <w:ilvl w:val="0"/>
          <w:numId w:val="16"/>
        </w:numPr>
      </w:pPr>
      <w:r w:rsidRPr="00C143E8">
        <w:t>policy or policy review</w:t>
      </w:r>
    </w:p>
    <w:p w14:paraId="65F3BA27" w14:textId="77777777" w:rsidR="00C143E8" w:rsidRPr="00C143E8" w:rsidRDefault="00C143E8" w:rsidP="00C143E8">
      <w:pPr>
        <w:pStyle w:val="ListParagraph"/>
        <w:numPr>
          <w:ilvl w:val="0"/>
          <w:numId w:val="16"/>
        </w:numPr>
      </w:pPr>
      <w:r w:rsidRPr="00C143E8">
        <w:t xml:space="preserve">a business </w:t>
      </w:r>
      <w:proofErr w:type="gramStart"/>
      <w:r w:rsidRPr="00C143E8">
        <w:t>case</w:t>
      </w:r>
      <w:proofErr w:type="gramEnd"/>
      <w:r w:rsidRPr="00C143E8">
        <w:t xml:space="preserve">  </w:t>
      </w:r>
    </w:p>
    <w:p w14:paraId="52395E9B" w14:textId="77777777" w:rsidR="00C143E8" w:rsidRPr="00C143E8" w:rsidRDefault="00C143E8" w:rsidP="00C143E8">
      <w:pPr>
        <w:pStyle w:val="ListParagraph"/>
        <w:numPr>
          <w:ilvl w:val="0"/>
          <w:numId w:val="16"/>
        </w:numPr>
      </w:pPr>
      <w:r w:rsidRPr="00C143E8">
        <w:t xml:space="preserve">a business </w:t>
      </w:r>
      <w:proofErr w:type="gramStart"/>
      <w:r w:rsidRPr="00C143E8">
        <w:t>plan</w:t>
      </w:r>
      <w:proofErr w:type="gramEnd"/>
      <w:r w:rsidRPr="00C143E8">
        <w:t xml:space="preserve">  </w:t>
      </w:r>
    </w:p>
    <w:p w14:paraId="7DEF447C" w14:textId="77777777" w:rsidR="00C143E8" w:rsidRPr="00C143E8" w:rsidRDefault="00C143E8" w:rsidP="00C143E8">
      <w:pPr>
        <w:pStyle w:val="ListParagraph"/>
        <w:numPr>
          <w:ilvl w:val="0"/>
          <w:numId w:val="16"/>
        </w:numPr>
      </w:pPr>
      <w:r w:rsidRPr="00C143E8">
        <w:t xml:space="preserve">a project initiation </w:t>
      </w:r>
    </w:p>
    <w:p w14:paraId="5F2343A1" w14:textId="77777777" w:rsidR="00C143E8" w:rsidRPr="00C143E8" w:rsidRDefault="00C143E8" w:rsidP="00C143E8">
      <w:pPr>
        <w:pStyle w:val="ListParagraph"/>
        <w:numPr>
          <w:ilvl w:val="0"/>
          <w:numId w:val="16"/>
        </w:numPr>
      </w:pPr>
      <w:r w:rsidRPr="00C143E8">
        <w:t>a decision to implement a service</w:t>
      </w:r>
    </w:p>
    <w:p w14:paraId="2DBC4A53" w14:textId="6E07FA2D" w:rsidR="00C143E8" w:rsidRPr="00C143E8" w:rsidRDefault="00C143E8" w:rsidP="00C143E8">
      <w:pPr>
        <w:pStyle w:val="ListParagraph"/>
        <w:numPr>
          <w:ilvl w:val="0"/>
          <w:numId w:val="16"/>
        </w:numPr>
      </w:pPr>
      <w:r w:rsidRPr="00C143E8">
        <w:t xml:space="preserve">a decision to decommission a service. </w:t>
      </w:r>
    </w:p>
    <w:p w14:paraId="2B7C2AA5" w14:textId="77777777" w:rsidR="00C143E8" w:rsidRDefault="00C143E8" w:rsidP="00BB4BB6">
      <w:r>
        <w:t xml:space="preserve">This screening should be completed by the lead person for the activity with assistance from any of the following departments:  </w:t>
      </w:r>
    </w:p>
    <w:p w14:paraId="557CC346" w14:textId="5533558F" w:rsidR="00C143E8" w:rsidRDefault="00C143E8" w:rsidP="00BB4BB6">
      <w:pPr>
        <w:pStyle w:val="ListParagraph"/>
        <w:numPr>
          <w:ilvl w:val="0"/>
          <w:numId w:val="18"/>
        </w:numPr>
      </w:pPr>
      <w:r>
        <w:t>Human Resources (</w:t>
      </w:r>
      <w:r w:rsidR="00EC1851">
        <w:t>w</w:t>
      </w:r>
      <w:r>
        <w:t>here appropriate)</w:t>
      </w:r>
    </w:p>
    <w:p w14:paraId="2E5C2B46" w14:textId="2E1B8803" w:rsidR="00C143E8" w:rsidRDefault="00C143E8" w:rsidP="00BB4BB6">
      <w:pPr>
        <w:pStyle w:val="ListParagraph"/>
        <w:numPr>
          <w:ilvl w:val="0"/>
          <w:numId w:val="18"/>
        </w:numPr>
      </w:pPr>
      <w:r>
        <w:t>Equality and Diversity</w:t>
      </w:r>
    </w:p>
    <w:p w14:paraId="713D9C46" w14:textId="63A12AAE" w:rsidR="00C143E8" w:rsidRDefault="00C143E8" w:rsidP="00C143E8">
      <w:pPr>
        <w:spacing w:after="0" w:line="240" w:lineRule="auto"/>
        <w:rPr>
          <w:rFonts w:cs="Arial"/>
          <w:sz w:val="22"/>
          <w:szCs w:val="22"/>
        </w:rPr>
      </w:pPr>
    </w:p>
    <w:tbl>
      <w:tblPr>
        <w:tblStyle w:val="TableGrid"/>
        <w:tblW w:w="0" w:type="auto"/>
        <w:jc w:val="center"/>
        <w:tblLook w:val="04A0" w:firstRow="1" w:lastRow="0" w:firstColumn="1" w:lastColumn="0" w:noHBand="0" w:noVBand="1"/>
      </w:tblPr>
      <w:tblGrid>
        <w:gridCol w:w="2122"/>
        <w:gridCol w:w="2409"/>
        <w:gridCol w:w="1985"/>
        <w:gridCol w:w="2268"/>
        <w:gridCol w:w="2839"/>
        <w:gridCol w:w="2325"/>
      </w:tblGrid>
      <w:tr w:rsidR="00C143E8" w:rsidRPr="00C143E8" w14:paraId="0C6B18D9" w14:textId="77777777" w:rsidTr="00BB4BB6">
        <w:trPr>
          <w:trHeight w:val="830"/>
          <w:jc w:val="center"/>
        </w:trPr>
        <w:tc>
          <w:tcPr>
            <w:tcW w:w="2122" w:type="dxa"/>
            <w:vAlign w:val="center"/>
          </w:tcPr>
          <w:p w14:paraId="0A6378D4" w14:textId="082AD3B2" w:rsidR="00C143E8" w:rsidRPr="00C143E8" w:rsidRDefault="00C143E8" w:rsidP="00C143E8">
            <w:pPr>
              <w:spacing w:after="0" w:line="240" w:lineRule="auto"/>
              <w:rPr>
                <w:rFonts w:cs="Arial"/>
                <w:b/>
                <w:bCs/>
              </w:rPr>
            </w:pPr>
            <w:r w:rsidRPr="00C143E8">
              <w:rPr>
                <w:rFonts w:cs="Arial"/>
                <w:b/>
                <w:bCs/>
              </w:rPr>
              <w:t>Department</w:t>
            </w:r>
            <w:r>
              <w:rPr>
                <w:rFonts w:cs="Arial"/>
                <w:b/>
                <w:bCs/>
              </w:rPr>
              <w:t>:</w:t>
            </w:r>
          </w:p>
        </w:tc>
        <w:tc>
          <w:tcPr>
            <w:tcW w:w="2409" w:type="dxa"/>
            <w:vAlign w:val="center"/>
          </w:tcPr>
          <w:p w14:paraId="251F204E" w14:textId="7AEB13B4" w:rsidR="00C143E8" w:rsidRPr="00C143E8" w:rsidRDefault="003B4C21" w:rsidP="00C143E8">
            <w:pPr>
              <w:spacing w:after="0" w:line="240" w:lineRule="auto"/>
              <w:rPr>
                <w:rFonts w:cs="Arial"/>
              </w:rPr>
            </w:pPr>
            <w:r>
              <w:rPr>
                <w:rFonts w:cs="Arial"/>
              </w:rPr>
              <w:t>Finance</w:t>
            </w:r>
          </w:p>
        </w:tc>
        <w:tc>
          <w:tcPr>
            <w:tcW w:w="1985" w:type="dxa"/>
            <w:vAlign w:val="center"/>
          </w:tcPr>
          <w:p w14:paraId="36270829" w14:textId="25BF8DB9" w:rsidR="00C143E8" w:rsidRPr="00C143E8" w:rsidRDefault="00C143E8" w:rsidP="00C143E8">
            <w:pPr>
              <w:spacing w:after="0" w:line="240" w:lineRule="auto"/>
              <w:rPr>
                <w:rFonts w:cs="Arial"/>
              </w:rPr>
            </w:pPr>
            <w:r w:rsidRPr="00C143E8">
              <w:rPr>
                <w:rFonts w:cs="Arial"/>
                <w:b/>
                <w:bCs/>
              </w:rPr>
              <w:t xml:space="preserve">Section:  </w:t>
            </w:r>
          </w:p>
        </w:tc>
        <w:tc>
          <w:tcPr>
            <w:tcW w:w="2268" w:type="dxa"/>
            <w:vAlign w:val="center"/>
          </w:tcPr>
          <w:p w14:paraId="6B1E0CAE" w14:textId="03DA44D7" w:rsidR="00C143E8" w:rsidRPr="00C143E8" w:rsidRDefault="003B4C21" w:rsidP="00C143E8">
            <w:pPr>
              <w:spacing w:after="0" w:line="240" w:lineRule="auto"/>
              <w:rPr>
                <w:rFonts w:cs="Arial"/>
              </w:rPr>
            </w:pPr>
            <w:r>
              <w:rPr>
                <w:rFonts w:cs="Arial"/>
              </w:rPr>
              <w:t>Finance</w:t>
            </w:r>
          </w:p>
        </w:tc>
        <w:tc>
          <w:tcPr>
            <w:tcW w:w="2839" w:type="dxa"/>
            <w:vAlign w:val="center"/>
          </w:tcPr>
          <w:p w14:paraId="3496C2C1" w14:textId="4E89264D" w:rsidR="00C143E8" w:rsidRPr="00C143E8" w:rsidRDefault="00C143E8" w:rsidP="00C143E8">
            <w:pPr>
              <w:spacing w:after="0" w:line="240" w:lineRule="auto"/>
              <w:rPr>
                <w:rFonts w:cs="Arial"/>
              </w:rPr>
            </w:pPr>
            <w:r w:rsidRPr="00C143E8">
              <w:rPr>
                <w:rFonts w:cs="Arial"/>
                <w:b/>
                <w:bCs/>
              </w:rPr>
              <w:t>Person responsible for initial assessment:</w:t>
            </w:r>
          </w:p>
        </w:tc>
        <w:tc>
          <w:tcPr>
            <w:tcW w:w="2325" w:type="dxa"/>
            <w:vAlign w:val="center"/>
          </w:tcPr>
          <w:p w14:paraId="1270CCBD" w14:textId="01682EBA" w:rsidR="00C143E8" w:rsidRPr="00C143E8" w:rsidRDefault="003B4C21" w:rsidP="00C143E8">
            <w:pPr>
              <w:spacing w:after="0" w:line="240" w:lineRule="auto"/>
              <w:rPr>
                <w:rFonts w:cs="Arial"/>
              </w:rPr>
            </w:pPr>
            <w:r>
              <w:t>Nick Ward (exchequer manager)</w:t>
            </w:r>
          </w:p>
        </w:tc>
      </w:tr>
      <w:tr w:rsidR="00C143E8" w:rsidRPr="00C143E8" w14:paraId="0EDDDB16" w14:textId="77777777" w:rsidTr="00C143E8">
        <w:trPr>
          <w:trHeight w:val="1131"/>
          <w:jc w:val="center"/>
        </w:trPr>
        <w:tc>
          <w:tcPr>
            <w:tcW w:w="2122" w:type="dxa"/>
            <w:vAlign w:val="center"/>
          </w:tcPr>
          <w:p w14:paraId="03A4FA6D" w14:textId="1A6D0A8E" w:rsidR="00C143E8" w:rsidRPr="00C143E8" w:rsidRDefault="002668E5" w:rsidP="00C143E8">
            <w:pPr>
              <w:spacing w:after="0" w:line="240" w:lineRule="auto"/>
              <w:rPr>
                <w:rFonts w:cs="Arial"/>
              </w:rPr>
            </w:pPr>
            <w:r>
              <w:rPr>
                <w:rFonts w:cs="Arial"/>
                <w:b/>
                <w:bCs/>
              </w:rPr>
              <w:t>P</w:t>
            </w:r>
            <w:r w:rsidR="00C143E8" w:rsidRPr="00C143E8">
              <w:rPr>
                <w:rFonts w:cs="Arial"/>
                <w:b/>
                <w:bCs/>
              </w:rPr>
              <w:t xml:space="preserve">olicy </w:t>
            </w:r>
            <w:r>
              <w:rPr>
                <w:rFonts w:cs="Arial"/>
                <w:b/>
                <w:bCs/>
              </w:rPr>
              <w:t>being</w:t>
            </w:r>
            <w:r w:rsidR="00C143E8" w:rsidRPr="00C143E8">
              <w:rPr>
                <w:rFonts w:cs="Arial"/>
                <w:b/>
                <w:bCs/>
              </w:rPr>
              <w:t xml:space="preserve"> assessed:</w:t>
            </w:r>
          </w:p>
        </w:tc>
        <w:tc>
          <w:tcPr>
            <w:tcW w:w="2409" w:type="dxa"/>
            <w:vAlign w:val="center"/>
          </w:tcPr>
          <w:p w14:paraId="6B27E6E9" w14:textId="6F797CAB" w:rsidR="00C143E8" w:rsidRPr="00C143E8" w:rsidRDefault="003B4C21" w:rsidP="00C143E8">
            <w:pPr>
              <w:spacing w:after="0" w:line="240" w:lineRule="auto"/>
              <w:rPr>
                <w:rFonts w:cs="Arial"/>
              </w:rPr>
            </w:pPr>
            <w:r>
              <w:t>Accommodation Policy</w:t>
            </w:r>
          </w:p>
        </w:tc>
        <w:tc>
          <w:tcPr>
            <w:tcW w:w="1985" w:type="dxa"/>
            <w:vAlign w:val="center"/>
          </w:tcPr>
          <w:p w14:paraId="74D26523" w14:textId="64CA6BCD" w:rsidR="00C143E8" w:rsidRPr="00C143E8" w:rsidRDefault="00C143E8" w:rsidP="00C143E8">
            <w:pPr>
              <w:spacing w:after="0" w:line="240" w:lineRule="auto"/>
              <w:rPr>
                <w:rFonts w:cs="Arial"/>
              </w:rPr>
            </w:pPr>
            <w:r w:rsidRPr="00C143E8">
              <w:rPr>
                <w:rFonts w:cs="Arial"/>
                <w:b/>
                <w:bCs/>
              </w:rPr>
              <w:t xml:space="preserve">Date of </w:t>
            </w:r>
            <w:r w:rsidR="00EC1851">
              <w:rPr>
                <w:rFonts w:cs="Arial"/>
                <w:b/>
                <w:bCs/>
              </w:rPr>
              <w:t>a</w:t>
            </w:r>
            <w:r w:rsidRPr="00C143E8">
              <w:rPr>
                <w:rFonts w:cs="Arial"/>
                <w:b/>
                <w:bCs/>
              </w:rPr>
              <w:t>ssessment:</w:t>
            </w:r>
          </w:p>
        </w:tc>
        <w:tc>
          <w:tcPr>
            <w:tcW w:w="2268" w:type="dxa"/>
            <w:vAlign w:val="center"/>
          </w:tcPr>
          <w:p w14:paraId="7E9A7508" w14:textId="31300DC2" w:rsidR="00C143E8" w:rsidRPr="00C143E8" w:rsidRDefault="003B4C21" w:rsidP="00C143E8">
            <w:pPr>
              <w:spacing w:after="0" w:line="240" w:lineRule="auto"/>
              <w:rPr>
                <w:rFonts w:cs="Arial"/>
              </w:rPr>
            </w:pPr>
            <w:r>
              <w:t>April 2023</w:t>
            </w:r>
          </w:p>
        </w:tc>
        <w:tc>
          <w:tcPr>
            <w:tcW w:w="2839" w:type="dxa"/>
            <w:vAlign w:val="center"/>
          </w:tcPr>
          <w:p w14:paraId="000F3E05" w14:textId="1A536C87" w:rsidR="00C143E8" w:rsidRPr="00C143E8" w:rsidRDefault="00C143E8" w:rsidP="00C143E8">
            <w:pPr>
              <w:spacing w:after="0" w:line="240" w:lineRule="auto"/>
              <w:rPr>
                <w:rFonts w:cs="Arial"/>
              </w:rPr>
            </w:pPr>
            <w:r w:rsidRPr="00C143E8">
              <w:rPr>
                <w:rFonts w:cs="Arial"/>
                <w:b/>
                <w:bCs/>
              </w:rPr>
              <w:t>Is this a new or existing policy?</w:t>
            </w:r>
          </w:p>
        </w:tc>
        <w:tc>
          <w:tcPr>
            <w:tcW w:w="2325" w:type="dxa"/>
            <w:vAlign w:val="center"/>
          </w:tcPr>
          <w:p w14:paraId="467EF084" w14:textId="1198A883" w:rsidR="00C143E8" w:rsidRPr="00C143E8" w:rsidRDefault="003B4C21" w:rsidP="00C143E8">
            <w:pPr>
              <w:spacing w:after="0" w:line="240" w:lineRule="auto"/>
              <w:rPr>
                <w:rFonts w:cs="Arial"/>
              </w:rPr>
            </w:pPr>
            <w:r>
              <w:t>Existing</w:t>
            </w:r>
          </w:p>
        </w:tc>
      </w:tr>
    </w:tbl>
    <w:p w14:paraId="6DD8466C" w14:textId="77777777" w:rsidR="00C143E8" w:rsidRDefault="00C143E8" w:rsidP="00C143E8">
      <w:pPr>
        <w:rPr>
          <w:rFonts w:cs="Arial"/>
          <w:b/>
          <w:bCs/>
          <w:sz w:val="28"/>
        </w:rPr>
      </w:pPr>
    </w:p>
    <w:tbl>
      <w:tblPr>
        <w:tblStyle w:val="TableGrid"/>
        <w:tblW w:w="14029" w:type="dxa"/>
        <w:tblLook w:val="0020" w:firstRow="1" w:lastRow="0" w:firstColumn="0" w:lastColumn="0" w:noHBand="0" w:noVBand="0"/>
      </w:tblPr>
      <w:tblGrid>
        <w:gridCol w:w="5240"/>
        <w:gridCol w:w="8789"/>
      </w:tblGrid>
      <w:tr w:rsidR="00F549DB" w:rsidRPr="00F549DB" w14:paraId="03A530C3" w14:textId="77777777" w:rsidTr="00F549DB">
        <w:trPr>
          <w:trHeight w:val="385"/>
        </w:trPr>
        <w:tc>
          <w:tcPr>
            <w:tcW w:w="5240" w:type="dxa"/>
          </w:tcPr>
          <w:p w14:paraId="14979ED1" w14:textId="2666F9DF" w:rsidR="00F549DB" w:rsidRPr="00F549DB" w:rsidRDefault="00F549DB" w:rsidP="001F3E93">
            <w:pPr>
              <w:rPr>
                <w:rFonts w:cs="Arial"/>
                <w:b/>
                <w:bCs/>
              </w:rPr>
            </w:pPr>
            <w:r w:rsidRPr="00F549DB">
              <w:rPr>
                <w:rFonts w:cs="Arial"/>
                <w:b/>
                <w:bCs/>
              </w:rPr>
              <w:lastRenderedPageBreak/>
              <w:t>Question</w:t>
            </w:r>
          </w:p>
        </w:tc>
        <w:tc>
          <w:tcPr>
            <w:tcW w:w="8789" w:type="dxa"/>
          </w:tcPr>
          <w:p w14:paraId="17B486D4" w14:textId="4A9727EB" w:rsidR="00F549DB" w:rsidRPr="00F549DB" w:rsidRDefault="00F549DB" w:rsidP="001F3E93">
            <w:pPr>
              <w:rPr>
                <w:b/>
                <w:bCs/>
              </w:rPr>
            </w:pPr>
            <w:r w:rsidRPr="00F549DB">
              <w:rPr>
                <w:b/>
                <w:bCs/>
              </w:rPr>
              <w:t>Answer</w:t>
            </w:r>
          </w:p>
        </w:tc>
      </w:tr>
      <w:tr w:rsidR="00C143E8" w14:paraId="6D36C3A5" w14:textId="77777777" w:rsidTr="00F549DB">
        <w:trPr>
          <w:trHeight w:val="830"/>
        </w:trPr>
        <w:tc>
          <w:tcPr>
            <w:tcW w:w="5240" w:type="dxa"/>
          </w:tcPr>
          <w:p w14:paraId="4F3F354A" w14:textId="77777777" w:rsidR="00C143E8" w:rsidRDefault="00C143E8" w:rsidP="001F3E93">
            <w:pPr>
              <w:rPr>
                <w:rFonts w:cs="Arial"/>
              </w:rPr>
            </w:pPr>
            <w:r>
              <w:rPr>
                <w:rFonts w:cs="Arial"/>
              </w:rPr>
              <w:t xml:space="preserve">1. Briefly describe the aims, </w:t>
            </w:r>
            <w:proofErr w:type="gramStart"/>
            <w:r>
              <w:rPr>
                <w:rFonts w:cs="Arial"/>
              </w:rPr>
              <w:t>objectives</w:t>
            </w:r>
            <w:proofErr w:type="gramEnd"/>
            <w:r>
              <w:rPr>
                <w:rFonts w:cs="Arial"/>
              </w:rPr>
              <w:t xml:space="preserve"> and purpose of the policy.</w:t>
            </w:r>
          </w:p>
        </w:tc>
        <w:tc>
          <w:tcPr>
            <w:tcW w:w="8789" w:type="dxa"/>
          </w:tcPr>
          <w:p w14:paraId="46EC2AE7" w14:textId="3A1CFD5E" w:rsidR="00C143E8" w:rsidRDefault="003B4C21" w:rsidP="001F3E93">
            <w:pPr>
              <w:rPr>
                <w:rFonts w:cs="Arial"/>
              </w:rPr>
            </w:pPr>
            <w:r>
              <w:t>The policy provides guidance on accommodation requests</w:t>
            </w:r>
          </w:p>
        </w:tc>
      </w:tr>
      <w:tr w:rsidR="00C143E8" w14:paraId="5F7AE491" w14:textId="77777777" w:rsidTr="00F549DB">
        <w:trPr>
          <w:trHeight w:val="984"/>
        </w:trPr>
        <w:tc>
          <w:tcPr>
            <w:tcW w:w="5240" w:type="dxa"/>
          </w:tcPr>
          <w:p w14:paraId="68FC8813" w14:textId="44968C5C" w:rsidR="00C143E8" w:rsidRDefault="00C143E8" w:rsidP="001F3E93">
            <w:pPr>
              <w:rPr>
                <w:rFonts w:cs="Arial"/>
              </w:rPr>
            </w:pPr>
            <w:r>
              <w:rPr>
                <w:rFonts w:cs="Arial"/>
              </w:rPr>
              <w:t>2. Are there any associated objectives of the policy? Please explain.</w:t>
            </w:r>
          </w:p>
        </w:tc>
        <w:tc>
          <w:tcPr>
            <w:tcW w:w="8789" w:type="dxa"/>
          </w:tcPr>
          <w:p w14:paraId="1FA386E6" w14:textId="260A9B38" w:rsidR="00C143E8" w:rsidRDefault="003B4C21" w:rsidP="001F3E93">
            <w:pPr>
              <w:rPr>
                <w:rFonts w:cs="Arial"/>
              </w:rPr>
            </w:pPr>
            <w:r>
              <w:t>Yes</w:t>
            </w:r>
            <w:r w:rsidR="0063423B">
              <w:t>,</w:t>
            </w:r>
            <w:r>
              <w:t xml:space="preserve"> it gives clear guidance which will allow the force to save money through our travel partner and to save officers/staff the time to source accommodation.</w:t>
            </w:r>
          </w:p>
        </w:tc>
      </w:tr>
      <w:tr w:rsidR="00C143E8" w14:paraId="6AA1F7FB" w14:textId="77777777" w:rsidTr="00F549DB">
        <w:trPr>
          <w:trHeight w:val="980"/>
        </w:trPr>
        <w:tc>
          <w:tcPr>
            <w:tcW w:w="5240" w:type="dxa"/>
          </w:tcPr>
          <w:p w14:paraId="089F85AA" w14:textId="5E938D0C" w:rsidR="00C143E8" w:rsidRDefault="00C143E8" w:rsidP="001F3E93">
            <w:pPr>
              <w:rPr>
                <w:rFonts w:cs="Arial"/>
              </w:rPr>
            </w:pPr>
            <w:r>
              <w:rPr>
                <w:rFonts w:cs="Arial"/>
              </w:rPr>
              <w:t>3. Who is intended to benefit from the policy and in what way?</w:t>
            </w:r>
          </w:p>
        </w:tc>
        <w:tc>
          <w:tcPr>
            <w:tcW w:w="8789" w:type="dxa"/>
          </w:tcPr>
          <w:p w14:paraId="6AD78F51" w14:textId="048DFA15" w:rsidR="00C143E8" w:rsidRDefault="003B4C21" w:rsidP="001F3E93">
            <w:pPr>
              <w:pStyle w:val="Default"/>
            </w:pPr>
            <w:r>
              <w:t xml:space="preserve">The </w:t>
            </w:r>
            <w:proofErr w:type="gramStart"/>
            <w:r>
              <w:t>force as a whole</w:t>
            </w:r>
            <w:proofErr w:type="gramEnd"/>
            <w:r>
              <w:t>.</w:t>
            </w:r>
          </w:p>
        </w:tc>
      </w:tr>
      <w:tr w:rsidR="00C143E8" w14:paraId="57592598" w14:textId="77777777" w:rsidTr="00F549DB">
        <w:trPr>
          <w:trHeight w:val="648"/>
        </w:trPr>
        <w:tc>
          <w:tcPr>
            <w:tcW w:w="5240" w:type="dxa"/>
          </w:tcPr>
          <w:p w14:paraId="62B34534" w14:textId="5D96E737" w:rsidR="00C143E8" w:rsidRDefault="00C143E8" w:rsidP="001F3E93">
            <w:pPr>
              <w:rPr>
                <w:rFonts w:cs="Arial"/>
              </w:rPr>
            </w:pPr>
            <w:r>
              <w:rPr>
                <w:rFonts w:cs="Arial"/>
              </w:rPr>
              <w:t>4. What outcomes are wanted from this policy?</w:t>
            </w:r>
          </w:p>
        </w:tc>
        <w:tc>
          <w:tcPr>
            <w:tcW w:w="8789" w:type="dxa"/>
          </w:tcPr>
          <w:p w14:paraId="1272C0BF" w14:textId="60210861" w:rsidR="00C143E8" w:rsidRDefault="003B4C21" w:rsidP="001F3E93">
            <w:pPr>
              <w:rPr>
                <w:rFonts w:cs="Arial"/>
                <w:szCs w:val="22"/>
              </w:rPr>
            </w:pPr>
            <w:r>
              <w:t>Improved services and cash savings</w:t>
            </w:r>
          </w:p>
        </w:tc>
      </w:tr>
      <w:tr w:rsidR="00C143E8" w14:paraId="4254949C" w14:textId="77777777" w:rsidTr="00F549DB">
        <w:trPr>
          <w:trHeight w:val="705"/>
        </w:trPr>
        <w:tc>
          <w:tcPr>
            <w:tcW w:w="5240" w:type="dxa"/>
          </w:tcPr>
          <w:p w14:paraId="120419A1" w14:textId="01310B5E" w:rsidR="00C143E8" w:rsidRDefault="00C143E8" w:rsidP="001F3E93">
            <w:pPr>
              <w:rPr>
                <w:rFonts w:cs="Arial"/>
              </w:rPr>
            </w:pPr>
            <w:r>
              <w:rPr>
                <w:rFonts w:cs="Arial"/>
              </w:rPr>
              <w:t>5. What factors/forces could contribute/detract from the outcomes?</w:t>
            </w:r>
          </w:p>
        </w:tc>
        <w:tc>
          <w:tcPr>
            <w:tcW w:w="8789" w:type="dxa"/>
          </w:tcPr>
          <w:p w14:paraId="4257EE0F" w14:textId="49E1AB95" w:rsidR="00C143E8" w:rsidRDefault="00C143E8" w:rsidP="001F3E93">
            <w:pPr>
              <w:rPr>
                <w:rFonts w:cs="Arial"/>
                <w:szCs w:val="22"/>
              </w:rPr>
            </w:pPr>
          </w:p>
        </w:tc>
      </w:tr>
      <w:tr w:rsidR="00C143E8" w14:paraId="21DFCB50" w14:textId="77777777" w:rsidTr="00F549DB">
        <w:trPr>
          <w:trHeight w:val="892"/>
        </w:trPr>
        <w:tc>
          <w:tcPr>
            <w:tcW w:w="5240" w:type="dxa"/>
          </w:tcPr>
          <w:p w14:paraId="47C00E36" w14:textId="518DB538" w:rsidR="00C143E8" w:rsidRDefault="00C143E8" w:rsidP="001F3E93">
            <w:pPr>
              <w:rPr>
                <w:rFonts w:cs="Arial"/>
              </w:rPr>
            </w:pPr>
            <w:r>
              <w:rPr>
                <w:rFonts w:cs="Arial"/>
              </w:rPr>
              <w:t>6. Who are the main stakeholders in relation to the Policy?</w:t>
            </w:r>
          </w:p>
        </w:tc>
        <w:tc>
          <w:tcPr>
            <w:tcW w:w="8789" w:type="dxa"/>
          </w:tcPr>
          <w:p w14:paraId="2DEE1671" w14:textId="7843A8AA" w:rsidR="00C143E8" w:rsidRDefault="003B4C21" w:rsidP="001F3E93">
            <w:pPr>
              <w:rPr>
                <w:rFonts w:cs="Arial"/>
              </w:rPr>
            </w:pPr>
            <w:r>
              <w:t>Anyone using accommodation</w:t>
            </w:r>
          </w:p>
        </w:tc>
      </w:tr>
      <w:tr w:rsidR="00C143E8" w14:paraId="3370BA04" w14:textId="77777777" w:rsidTr="00F549DB">
        <w:trPr>
          <w:trHeight w:val="758"/>
        </w:trPr>
        <w:tc>
          <w:tcPr>
            <w:tcW w:w="5240" w:type="dxa"/>
          </w:tcPr>
          <w:p w14:paraId="218782DF" w14:textId="446DF54B" w:rsidR="00C143E8" w:rsidRDefault="00C143E8" w:rsidP="001F3E93">
            <w:pPr>
              <w:rPr>
                <w:rFonts w:cs="Arial"/>
              </w:rPr>
            </w:pPr>
            <w:r>
              <w:rPr>
                <w:rFonts w:cs="Arial"/>
              </w:rPr>
              <w:t>7. Who implements the policy and who is responsible for the activity?</w:t>
            </w:r>
          </w:p>
        </w:tc>
        <w:tc>
          <w:tcPr>
            <w:tcW w:w="8789" w:type="dxa"/>
          </w:tcPr>
          <w:p w14:paraId="66B47170" w14:textId="5DC1AA68" w:rsidR="00C143E8" w:rsidRDefault="003B4C21" w:rsidP="00C143E8">
            <w:r>
              <w:t>Force finance</w:t>
            </w:r>
          </w:p>
        </w:tc>
      </w:tr>
      <w:tr w:rsidR="007E05CE" w14:paraId="1635A48F" w14:textId="77777777" w:rsidTr="00F549DB">
        <w:trPr>
          <w:trHeight w:val="1116"/>
        </w:trPr>
        <w:tc>
          <w:tcPr>
            <w:tcW w:w="5240" w:type="dxa"/>
          </w:tcPr>
          <w:p w14:paraId="069D0D9D" w14:textId="49681C48" w:rsidR="007E05CE" w:rsidRDefault="007E05CE" w:rsidP="001F3E93">
            <w:pPr>
              <w:rPr>
                <w:rFonts w:cs="Arial"/>
              </w:rPr>
            </w:pPr>
            <w:r>
              <w:rPr>
                <w:rFonts w:cs="Arial"/>
              </w:rPr>
              <w:t xml:space="preserve">8. Is there any likelihood the </w:t>
            </w:r>
            <w:r w:rsidRPr="0063295E">
              <w:rPr>
                <w:rFonts w:cs="Arial"/>
              </w:rPr>
              <w:t xml:space="preserve">policy </w:t>
            </w:r>
            <w:r w:rsidRPr="0063295E">
              <w:rPr>
                <w:rFonts w:cs="Arial"/>
                <w:b/>
                <w:bCs/>
              </w:rPr>
              <w:t>could</w:t>
            </w:r>
            <w:r>
              <w:rPr>
                <w:rFonts w:cs="Arial"/>
              </w:rPr>
              <w:t xml:space="preserve"> have a differential impact on racial groups? (Including Gypsies and Travellers)</w:t>
            </w:r>
          </w:p>
        </w:tc>
        <w:tc>
          <w:tcPr>
            <w:tcW w:w="8789" w:type="dxa"/>
          </w:tcPr>
          <w:p w14:paraId="159B7B0B" w14:textId="34983E32" w:rsidR="002668E5" w:rsidRDefault="002668E5" w:rsidP="002668E5">
            <w:pPr>
              <w:rPr>
                <w:b/>
                <w:bCs/>
              </w:rPr>
            </w:pPr>
            <w:r>
              <w:rPr>
                <w:rFonts w:cs="Arial"/>
                <w:b/>
                <w:szCs w:val="22"/>
              </w:rPr>
              <w:t xml:space="preserve">No </w:t>
            </w:r>
          </w:p>
          <w:p w14:paraId="6A4C8FCD" w14:textId="78497425" w:rsidR="007E05CE" w:rsidRPr="003B4C21" w:rsidRDefault="003B4C21" w:rsidP="00C143E8">
            <w:pPr>
              <w:rPr>
                <w:rFonts w:cs="Arial"/>
                <w:b/>
                <w:color w:val="FF0000"/>
              </w:rPr>
            </w:pPr>
            <w:r>
              <w:t>The policy is the same for all</w:t>
            </w:r>
          </w:p>
        </w:tc>
      </w:tr>
      <w:tr w:rsidR="00C143E8" w14:paraId="159DFAB8" w14:textId="77777777" w:rsidTr="00F549DB">
        <w:trPr>
          <w:trHeight w:val="885"/>
        </w:trPr>
        <w:tc>
          <w:tcPr>
            <w:tcW w:w="5240" w:type="dxa"/>
          </w:tcPr>
          <w:p w14:paraId="22F6C9CF" w14:textId="77777777" w:rsidR="00C143E8" w:rsidRDefault="00C143E8" w:rsidP="001F3E93">
            <w:pPr>
              <w:rPr>
                <w:rFonts w:cs="Arial"/>
              </w:rPr>
            </w:pPr>
            <w:r>
              <w:rPr>
                <w:rFonts w:cs="Arial"/>
              </w:rPr>
              <w:t>What existing evidence (either presumed or otherwise) do you have for this?</w:t>
            </w:r>
          </w:p>
        </w:tc>
        <w:tc>
          <w:tcPr>
            <w:tcW w:w="8789" w:type="dxa"/>
          </w:tcPr>
          <w:p w14:paraId="70A8C517" w14:textId="054E3767" w:rsidR="00C143E8" w:rsidRPr="00810E5B" w:rsidRDefault="003B4C21" w:rsidP="001F3E93">
            <w:pPr>
              <w:rPr>
                <w:rFonts w:cs="Arial"/>
                <w:color w:val="FF0000"/>
              </w:rPr>
            </w:pPr>
            <w:r>
              <w:t>The policy is the same for all</w:t>
            </w:r>
          </w:p>
        </w:tc>
      </w:tr>
      <w:tr w:rsidR="007E05CE" w14:paraId="30F9AD4E" w14:textId="77777777" w:rsidTr="00F549DB">
        <w:trPr>
          <w:trHeight w:val="952"/>
        </w:trPr>
        <w:tc>
          <w:tcPr>
            <w:tcW w:w="5240" w:type="dxa"/>
          </w:tcPr>
          <w:p w14:paraId="68A825F4" w14:textId="77777777" w:rsidR="007E05CE" w:rsidRDefault="007E05CE" w:rsidP="00076929">
            <w:pPr>
              <w:rPr>
                <w:rFonts w:cs="Arial"/>
              </w:rPr>
            </w:pPr>
            <w:r>
              <w:rPr>
                <w:rFonts w:cs="Arial"/>
              </w:rPr>
              <w:lastRenderedPageBreak/>
              <w:t xml:space="preserve">9. Is there any likelihood the policy </w:t>
            </w:r>
            <w:r w:rsidRPr="00EC1851">
              <w:rPr>
                <w:rFonts w:cs="Arial"/>
                <w:b/>
                <w:bCs/>
              </w:rPr>
              <w:t xml:space="preserve">could </w:t>
            </w:r>
            <w:r>
              <w:rPr>
                <w:rFonts w:cs="Arial"/>
              </w:rPr>
              <w:t>have a differential impact due to gender?</w:t>
            </w:r>
          </w:p>
        </w:tc>
        <w:tc>
          <w:tcPr>
            <w:tcW w:w="8789" w:type="dxa"/>
          </w:tcPr>
          <w:p w14:paraId="538B9034" w14:textId="4F96CDBE" w:rsidR="0063423B" w:rsidRDefault="0063423B" w:rsidP="0063423B">
            <w:pPr>
              <w:rPr>
                <w:b/>
                <w:bCs/>
              </w:rPr>
            </w:pPr>
            <w:r>
              <w:rPr>
                <w:rFonts w:cs="Arial"/>
                <w:b/>
                <w:szCs w:val="22"/>
              </w:rPr>
              <w:t xml:space="preserve">No </w:t>
            </w:r>
          </w:p>
          <w:p w14:paraId="7C890E62" w14:textId="23D9EC72" w:rsidR="007E05CE" w:rsidRPr="00C143E8" w:rsidRDefault="003B4C21" w:rsidP="00076929">
            <w:pPr>
              <w:rPr>
                <w:rFonts w:cs="Arial"/>
                <w:color w:val="FF0000"/>
              </w:rPr>
            </w:pPr>
            <w:r>
              <w:t>The policy is the same for all</w:t>
            </w:r>
          </w:p>
        </w:tc>
      </w:tr>
      <w:tr w:rsidR="00076929" w14:paraId="67E69677" w14:textId="77777777" w:rsidTr="00F549DB">
        <w:trPr>
          <w:trHeight w:val="1002"/>
        </w:trPr>
        <w:tc>
          <w:tcPr>
            <w:tcW w:w="5240" w:type="dxa"/>
          </w:tcPr>
          <w:p w14:paraId="757A4BCB" w14:textId="77777777" w:rsidR="00076929" w:rsidRDefault="00076929" w:rsidP="00076929">
            <w:pPr>
              <w:rPr>
                <w:rFonts w:cs="Arial"/>
              </w:rPr>
            </w:pPr>
            <w:r>
              <w:rPr>
                <w:rFonts w:cs="Arial"/>
              </w:rPr>
              <w:t>What existing evidence (either presumed or otherwise) do you have for this?</w:t>
            </w:r>
          </w:p>
        </w:tc>
        <w:tc>
          <w:tcPr>
            <w:tcW w:w="8789" w:type="dxa"/>
          </w:tcPr>
          <w:p w14:paraId="6FBAAF5E" w14:textId="5AE3126E" w:rsidR="00076929" w:rsidRDefault="003B4C21" w:rsidP="00076929">
            <w:pPr>
              <w:rPr>
                <w:rFonts w:cs="Arial"/>
                <w:sz w:val="28"/>
              </w:rPr>
            </w:pPr>
            <w:r>
              <w:t>The policy is the same for all</w:t>
            </w:r>
          </w:p>
        </w:tc>
      </w:tr>
      <w:tr w:rsidR="007E05CE" w14:paraId="117C885D" w14:textId="77777777" w:rsidTr="00F549DB">
        <w:trPr>
          <w:trHeight w:val="912"/>
        </w:trPr>
        <w:tc>
          <w:tcPr>
            <w:tcW w:w="5240" w:type="dxa"/>
          </w:tcPr>
          <w:p w14:paraId="14275409" w14:textId="3A11CE6C" w:rsidR="007E05CE" w:rsidRDefault="007E05CE" w:rsidP="00076929">
            <w:pPr>
              <w:rPr>
                <w:rFonts w:cs="Arial"/>
              </w:rPr>
            </w:pPr>
            <w:r>
              <w:rPr>
                <w:rFonts w:cs="Arial"/>
              </w:rPr>
              <w:t xml:space="preserve">10. Is there any likelihood the policy </w:t>
            </w:r>
            <w:r w:rsidRPr="00EC1851">
              <w:rPr>
                <w:rFonts w:cs="Arial"/>
                <w:b/>
                <w:bCs/>
              </w:rPr>
              <w:t xml:space="preserve">could </w:t>
            </w:r>
            <w:r>
              <w:rPr>
                <w:rFonts w:cs="Arial"/>
              </w:rPr>
              <w:t>have a differential impact on due disability?</w:t>
            </w:r>
          </w:p>
        </w:tc>
        <w:tc>
          <w:tcPr>
            <w:tcW w:w="8789" w:type="dxa"/>
          </w:tcPr>
          <w:p w14:paraId="2C2809A3" w14:textId="675FDA19" w:rsidR="0063423B" w:rsidRDefault="0063423B" w:rsidP="0063423B">
            <w:pPr>
              <w:rPr>
                <w:b/>
                <w:bCs/>
              </w:rPr>
            </w:pPr>
            <w:r>
              <w:rPr>
                <w:rFonts w:cs="Arial"/>
                <w:b/>
                <w:szCs w:val="22"/>
              </w:rPr>
              <w:t xml:space="preserve">No </w:t>
            </w:r>
          </w:p>
          <w:p w14:paraId="5DBF5DC0" w14:textId="35C83341" w:rsidR="007E05CE" w:rsidRPr="00C143E8" w:rsidRDefault="003B4C21" w:rsidP="00076929">
            <w:pPr>
              <w:rPr>
                <w:rFonts w:cs="Arial"/>
                <w:color w:val="FF0000"/>
              </w:rPr>
            </w:pPr>
            <w:r>
              <w:t>The policy is the same for all</w:t>
            </w:r>
          </w:p>
        </w:tc>
      </w:tr>
      <w:tr w:rsidR="00076929" w14:paraId="75C2074C" w14:textId="77777777" w:rsidTr="00F549DB">
        <w:trPr>
          <w:trHeight w:val="836"/>
        </w:trPr>
        <w:tc>
          <w:tcPr>
            <w:tcW w:w="5240" w:type="dxa"/>
          </w:tcPr>
          <w:p w14:paraId="718803B1" w14:textId="77777777" w:rsidR="00076929" w:rsidRDefault="00076929" w:rsidP="00076929">
            <w:pPr>
              <w:rPr>
                <w:rFonts w:cs="Arial"/>
              </w:rPr>
            </w:pPr>
            <w:r>
              <w:rPr>
                <w:rFonts w:cs="Arial"/>
              </w:rPr>
              <w:t>What existing evidence (either presumed or otherwise) do you have for this?</w:t>
            </w:r>
          </w:p>
        </w:tc>
        <w:tc>
          <w:tcPr>
            <w:tcW w:w="8789" w:type="dxa"/>
          </w:tcPr>
          <w:p w14:paraId="1E2B149A" w14:textId="66C7AEF8" w:rsidR="00076929" w:rsidRPr="00C143E8" w:rsidRDefault="003B4C21" w:rsidP="00076929">
            <w:pPr>
              <w:rPr>
                <w:rFonts w:cs="Arial"/>
                <w:color w:val="FF0000"/>
              </w:rPr>
            </w:pPr>
            <w:r>
              <w:t>The policy is the same for all</w:t>
            </w:r>
          </w:p>
        </w:tc>
      </w:tr>
      <w:tr w:rsidR="007E05CE" w14:paraId="31CCA1DF" w14:textId="77777777" w:rsidTr="00F549DB">
        <w:trPr>
          <w:trHeight w:val="888"/>
        </w:trPr>
        <w:tc>
          <w:tcPr>
            <w:tcW w:w="5240" w:type="dxa"/>
          </w:tcPr>
          <w:p w14:paraId="2F9EE705" w14:textId="77777777" w:rsidR="007E05CE" w:rsidRDefault="007E05CE" w:rsidP="00076929">
            <w:pPr>
              <w:rPr>
                <w:rFonts w:cs="Arial"/>
              </w:rPr>
            </w:pPr>
            <w:r>
              <w:rPr>
                <w:rFonts w:cs="Arial"/>
              </w:rPr>
              <w:t xml:space="preserve">11. Is there any likelihood the policy </w:t>
            </w:r>
            <w:r w:rsidRPr="00EC1851">
              <w:rPr>
                <w:rFonts w:cs="Arial"/>
                <w:b/>
                <w:bCs/>
              </w:rPr>
              <w:t xml:space="preserve">could </w:t>
            </w:r>
            <w:r>
              <w:rPr>
                <w:rFonts w:cs="Arial"/>
              </w:rPr>
              <w:t>have a differential impact on people due to sexual orientation?</w:t>
            </w:r>
          </w:p>
        </w:tc>
        <w:tc>
          <w:tcPr>
            <w:tcW w:w="8789" w:type="dxa"/>
          </w:tcPr>
          <w:p w14:paraId="17067787" w14:textId="7CB35D9E" w:rsidR="0063423B" w:rsidRDefault="0063423B" w:rsidP="0063423B">
            <w:pPr>
              <w:rPr>
                <w:b/>
                <w:bCs/>
              </w:rPr>
            </w:pPr>
            <w:r>
              <w:rPr>
                <w:rFonts w:cs="Arial"/>
                <w:b/>
                <w:szCs w:val="22"/>
              </w:rPr>
              <w:t xml:space="preserve">No </w:t>
            </w:r>
          </w:p>
          <w:p w14:paraId="3AFDB319" w14:textId="4EAFF01D" w:rsidR="007E05CE" w:rsidRPr="00C143E8" w:rsidRDefault="003B4C21" w:rsidP="00076929">
            <w:pPr>
              <w:rPr>
                <w:rFonts w:cs="Arial"/>
                <w:color w:val="FF0000"/>
              </w:rPr>
            </w:pPr>
            <w:r>
              <w:t>The policy is the same for all</w:t>
            </w:r>
          </w:p>
        </w:tc>
      </w:tr>
      <w:tr w:rsidR="00076929" w14:paraId="6160E07B" w14:textId="77777777" w:rsidTr="00F549DB">
        <w:trPr>
          <w:trHeight w:val="798"/>
        </w:trPr>
        <w:tc>
          <w:tcPr>
            <w:tcW w:w="5240" w:type="dxa"/>
          </w:tcPr>
          <w:p w14:paraId="126AAF0C" w14:textId="77777777" w:rsidR="00076929" w:rsidRDefault="00076929" w:rsidP="00076929">
            <w:pPr>
              <w:rPr>
                <w:rFonts w:cs="Arial"/>
              </w:rPr>
            </w:pPr>
            <w:r>
              <w:rPr>
                <w:rFonts w:cs="Arial"/>
              </w:rPr>
              <w:t>What existing evidence (either presumed or otherwise) do you have for this?</w:t>
            </w:r>
          </w:p>
        </w:tc>
        <w:tc>
          <w:tcPr>
            <w:tcW w:w="8789" w:type="dxa"/>
          </w:tcPr>
          <w:p w14:paraId="21CA1A55" w14:textId="21D4810E" w:rsidR="00076929" w:rsidRDefault="003B4C21" w:rsidP="00076929">
            <w:pPr>
              <w:rPr>
                <w:rFonts w:cs="Arial"/>
              </w:rPr>
            </w:pPr>
            <w:r>
              <w:t>The policy is the same for all</w:t>
            </w:r>
          </w:p>
        </w:tc>
      </w:tr>
      <w:tr w:rsidR="007E05CE" w14:paraId="0DEDCE32" w14:textId="77777777" w:rsidTr="00F549DB">
        <w:trPr>
          <w:trHeight w:val="838"/>
        </w:trPr>
        <w:tc>
          <w:tcPr>
            <w:tcW w:w="5240" w:type="dxa"/>
          </w:tcPr>
          <w:p w14:paraId="5C90B1F6" w14:textId="77777777" w:rsidR="007E05CE" w:rsidRDefault="007E05CE" w:rsidP="00076929">
            <w:pPr>
              <w:rPr>
                <w:rFonts w:cs="Arial"/>
              </w:rPr>
            </w:pPr>
            <w:r>
              <w:rPr>
                <w:rFonts w:cs="Arial"/>
              </w:rPr>
              <w:t xml:space="preserve">12. Is there any likelihood the policy </w:t>
            </w:r>
            <w:r w:rsidRPr="00EC1851">
              <w:rPr>
                <w:rFonts w:cs="Arial"/>
                <w:b/>
                <w:bCs/>
              </w:rPr>
              <w:t xml:space="preserve">could </w:t>
            </w:r>
            <w:r>
              <w:rPr>
                <w:rFonts w:cs="Arial"/>
              </w:rPr>
              <w:t>have a differential impact on people due to their age?</w:t>
            </w:r>
          </w:p>
        </w:tc>
        <w:tc>
          <w:tcPr>
            <w:tcW w:w="8789" w:type="dxa"/>
          </w:tcPr>
          <w:p w14:paraId="55F7D8F2" w14:textId="081B6572" w:rsidR="007E05CE" w:rsidRDefault="0063423B" w:rsidP="007E05CE">
            <w:pPr>
              <w:rPr>
                <w:b/>
                <w:bCs/>
              </w:rPr>
            </w:pPr>
            <w:r>
              <w:rPr>
                <w:rFonts w:cs="Arial"/>
                <w:b/>
                <w:szCs w:val="22"/>
              </w:rPr>
              <w:t xml:space="preserve">No </w:t>
            </w:r>
          </w:p>
          <w:p w14:paraId="573B02F8" w14:textId="130BD5BB" w:rsidR="007E05CE" w:rsidRPr="00C143E8" w:rsidRDefault="003B4C21" w:rsidP="00076929">
            <w:pPr>
              <w:rPr>
                <w:rFonts w:cs="Arial"/>
                <w:color w:val="FF0000"/>
              </w:rPr>
            </w:pPr>
            <w:r>
              <w:t>The policy is the same for all</w:t>
            </w:r>
          </w:p>
        </w:tc>
      </w:tr>
      <w:tr w:rsidR="007E05CE" w14:paraId="7ECBED34" w14:textId="77777777" w:rsidTr="00F549DB">
        <w:trPr>
          <w:trHeight w:val="1116"/>
        </w:trPr>
        <w:tc>
          <w:tcPr>
            <w:tcW w:w="5240" w:type="dxa"/>
          </w:tcPr>
          <w:p w14:paraId="770C0F6E" w14:textId="62874B0B" w:rsidR="007E05CE" w:rsidRDefault="007E05CE" w:rsidP="00076929">
            <w:pPr>
              <w:rPr>
                <w:rFonts w:cs="Arial"/>
              </w:rPr>
            </w:pPr>
            <w:r>
              <w:rPr>
                <w:rFonts w:cs="Arial"/>
              </w:rPr>
              <w:t xml:space="preserve">12a. Is there any likelihood the policy </w:t>
            </w:r>
            <w:r w:rsidRPr="00EC1851">
              <w:rPr>
                <w:rFonts w:cs="Arial"/>
                <w:b/>
                <w:bCs/>
              </w:rPr>
              <w:t xml:space="preserve">could </w:t>
            </w:r>
            <w:r w:rsidRPr="00EC1851">
              <w:rPr>
                <w:rFonts w:cs="Arial"/>
              </w:rPr>
              <w:t>ha</w:t>
            </w:r>
            <w:r>
              <w:rPr>
                <w:rFonts w:cs="Arial"/>
              </w:rPr>
              <w:t>ve a differential impact on Young People and Children?</w:t>
            </w:r>
          </w:p>
        </w:tc>
        <w:tc>
          <w:tcPr>
            <w:tcW w:w="8789" w:type="dxa"/>
          </w:tcPr>
          <w:p w14:paraId="5DE80541" w14:textId="1E0F8163" w:rsidR="0063423B" w:rsidRDefault="0063423B" w:rsidP="0063423B">
            <w:pPr>
              <w:rPr>
                <w:b/>
                <w:bCs/>
              </w:rPr>
            </w:pPr>
            <w:r>
              <w:rPr>
                <w:rFonts w:cs="Arial"/>
                <w:b/>
                <w:szCs w:val="22"/>
              </w:rPr>
              <w:t xml:space="preserve">No </w:t>
            </w:r>
          </w:p>
          <w:p w14:paraId="2DFDDB1F" w14:textId="0F56C5CB" w:rsidR="007E05CE" w:rsidRPr="00C143E8" w:rsidRDefault="003B4C21" w:rsidP="00076929">
            <w:pPr>
              <w:rPr>
                <w:rFonts w:cs="Arial"/>
                <w:color w:val="FF0000"/>
              </w:rPr>
            </w:pPr>
            <w:r>
              <w:t>The policy is the same for all</w:t>
            </w:r>
          </w:p>
        </w:tc>
      </w:tr>
      <w:tr w:rsidR="00076929" w14:paraId="6AC12909" w14:textId="77777777" w:rsidTr="00F549DB">
        <w:trPr>
          <w:trHeight w:val="885"/>
        </w:trPr>
        <w:tc>
          <w:tcPr>
            <w:tcW w:w="5240" w:type="dxa"/>
          </w:tcPr>
          <w:p w14:paraId="7057E5E3" w14:textId="77777777" w:rsidR="00076929" w:rsidRDefault="00076929" w:rsidP="00076929">
            <w:pPr>
              <w:rPr>
                <w:rFonts w:cs="Arial"/>
              </w:rPr>
            </w:pPr>
            <w:r>
              <w:rPr>
                <w:rFonts w:cs="Arial"/>
              </w:rPr>
              <w:lastRenderedPageBreak/>
              <w:t>What existing evidence (either presumed or otherwise) do you have for this?</w:t>
            </w:r>
          </w:p>
        </w:tc>
        <w:tc>
          <w:tcPr>
            <w:tcW w:w="8789" w:type="dxa"/>
          </w:tcPr>
          <w:p w14:paraId="771B3B5C" w14:textId="3ACC6D25" w:rsidR="00076929" w:rsidRDefault="003B4C21" w:rsidP="00076929">
            <w:pPr>
              <w:rPr>
                <w:rFonts w:cs="Arial"/>
              </w:rPr>
            </w:pPr>
            <w:r>
              <w:t>The policy is the same for all</w:t>
            </w:r>
          </w:p>
        </w:tc>
      </w:tr>
      <w:tr w:rsidR="007E05CE" w14:paraId="037F297E" w14:textId="77777777" w:rsidTr="00F549DB">
        <w:trPr>
          <w:trHeight w:val="952"/>
        </w:trPr>
        <w:tc>
          <w:tcPr>
            <w:tcW w:w="5240" w:type="dxa"/>
          </w:tcPr>
          <w:p w14:paraId="0F503EC6" w14:textId="7B56D067" w:rsidR="007E05CE" w:rsidRDefault="007E05CE" w:rsidP="00076929">
            <w:pPr>
              <w:rPr>
                <w:rFonts w:cs="Arial"/>
              </w:rPr>
            </w:pPr>
            <w:r>
              <w:rPr>
                <w:rFonts w:cs="Arial"/>
              </w:rPr>
              <w:t xml:space="preserve">12b.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Older People?</w:t>
            </w:r>
          </w:p>
        </w:tc>
        <w:tc>
          <w:tcPr>
            <w:tcW w:w="8789" w:type="dxa"/>
          </w:tcPr>
          <w:p w14:paraId="291E7917" w14:textId="53E36491" w:rsidR="0063423B" w:rsidRDefault="0063423B" w:rsidP="0063423B">
            <w:pPr>
              <w:rPr>
                <w:b/>
                <w:bCs/>
              </w:rPr>
            </w:pPr>
            <w:r>
              <w:rPr>
                <w:rFonts w:cs="Arial"/>
                <w:b/>
                <w:szCs w:val="22"/>
              </w:rPr>
              <w:t xml:space="preserve">No </w:t>
            </w:r>
          </w:p>
          <w:p w14:paraId="57C6DFA9" w14:textId="17A421AD" w:rsidR="007E05CE" w:rsidRPr="00C143E8" w:rsidRDefault="003B4C21" w:rsidP="00076929">
            <w:pPr>
              <w:rPr>
                <w:rFonts w:cs="Arial"/>
                <w:color w:val="FF0000"/>
              </w:rPr>
            </w:pPr>
            <w:r>
              <w:t>The policy is the same for all</w:t>
            </w:r>
          </w:p>
        </w:tc>
      </w:tr>
      <w:tr w:rsidR="00076929" w14:paraId="2DF7DA86" w14:textId="77777777" w:rsidTr="00F549DB">
        <w:trPr>
          <w:trHeight w:val="1002"/>
        </w:trPr>
        <w:tc>
          <w:tcPr>
            <w:tcW w:w="5240" w:type="dxa"/>
          </w:tcPr>
          <w:p w14:paraId="40678B1C" w14:textId="77777777" w:rsidR="00076929" w:rsidRDefault="00076929" w:rsidP="00076929">
            <w:pPr>
              <w:rPr>
                <w:rFonts w:cs="Arial"/>
              </w:rPr>
            </w:pPr>
            <w:r>
              <w:rPr>
                <w:rFonts w:cs="Arial"/>
              </w:rPr>
              <w:t>What existing evidence (either presumed or otherwise) do you have for this?</w:t>
            </w:r>
          </w:p>
        </w:tc>
        <w:tc>
          <w:tcPr>
            <w:tcW w:w="8789" w:type="dxa"/>
          </w:tcPr>
          <w:p w14:paraId="5F507DD2" w14:textId="49197797" w:rsidR="00076929" w:rsidRDefault="003B4C21" w:rsidP="00076929">
            <w:pPr>
              <w:rPr>
                <w:rFonts w:cs="Arial"/>
              </w:rPr>
            </w:pPr>
            <w:r>
              <w:t>The policy is the same for all</w:t>
            </w:r>
          </w:p>
        </w:tc>
      </w:tr>
      <w:tr w:rsidR="007E05CE" w14:paraId="433A9A5D" w14:textId="77777777" w:rsidTr="00F549DB">
        <w:trPr>
          <w:trHeight w:val="912"/>
        </w:trPr>
        <w:tc>
          <w:tcPr>
            <w:tcW w:w="5240" w:type="dxa"/>
          </w:tcPr>
          <w:p w14:paraId="18871C7A" w14:textId="77777777" w:rsidR="007E05CE" w:rsidRDefault="007E05CE" w:rsidP="00076929">
            <w:pPr>
              <w:rPr>
                <w:rFonts w:cs="Arial"/>
              </w:rPr>
            </w:pPr>
            <w:r>
              <w:rPr>
                <w:rFonts w:cs="Arial"/>
              </w:rPr>
              <w:t xml:space="preserve">13.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their religious belief?</w:t>
            </w:r>
          </w:p>
        </w:tc>
        <w:tc>
          <w:tcPr>
            <w:tcW w:w="8789" w:type="dxa"/>
          </w:tcPr>
          <w:p w14:paraId="11181F1B" w14:textId="5595F1F4" w:rsidR="0063423B" w:rsidRDefault="0063423B" w:rsidP="0063423B">
            <w:pPr>
              <w:rPr>
                <w:b/>
                <w:bCs/>
              </w:rPr>
            </w:pPr>
            <w:r>
              <w:rPr>
                <w:rFonts w:cs="Arial"/>
                <w:b/>
                <w:szCs w:val="22"/>
              </w:rPr>
              <w:t xml:space="preserve">No </w:t>
            </w:r>
          </w:p>
          <w:p w14:paraId="4A4E91C2" w14:textId="3EF79958" w:rsidR="007E05CE" w:rsidRPr="00C143E8" w:rsidRDefault="003B4C21" w:rsidP="00076929">
            <w:pPr>
              <w:rPr>
                <w:rFonts w:cs="Arial"/>
                <w:color w:val="FF0000"/>
              </w:rPr>
            </w:pPr>
            <w:r>
              <w:t>The policy is the same for all</w:t>
            </w:r>
          </w:p>
        </w:tc>
      </w:tr>
      <w:tr w:rsidR="00076929" w14:paraId="5E46D7FE" w14:textId="77777777" w:rsidTr="00F549DB">
        <w:trPr>
          <w:trHeight w:val="836"/>
        </w:trPr>
        <w:tc>
          <w:tcPr>
            <w:tcW w:w="5240" w:type="dxa"/>
          </w:tcPr>
          <w:p w14:paraId="3A40C84A" w14:textId="77777777" w:rsidR="00076929" w:rsidRDefault="00076929" w:rsidP="00076929">
            <w:pPr>
              <w:rPr>
                <w:rFonts w:cs="Arial"/>
              </w:rPr>
            </w:pPr>
            <w:r>
              <w:rPr>
                <w:rFonts w:cs="Arial"/>
              </w:rPr>
              <w:t>What existing evidence (either presumed or otherwise) do you have for this?</w:t>
            </w:r>
          </w:p>
        </w:tc>
        <w:tc>
          <w:tcPr>
            <w:tcW w:w="8789" w:type="dxa"/>
          </w:tcPr>
          <w:p w14:paraId="4608E505" w14:textId="5085778D" w:rsidR="00076929" w:rsidRPr="00C143E8" w:rsidRDefault="003B4C21" w:rsidP="00076929">
            <w:pPr>
              <w:rPr>
                <w:rFonts w:cs="Arial"/>
                <w:color w:val="FF0000"/>
              </w:rPr>
            </w:pPr>
            <w:r>
              <w:t>The policy is the same for all</w:t>
            </w:r>
          </w:p>
        </w:tc>
      </w:tr>
      <w:tr w:rsidR="007E05CE" w14:paraId="490F3554" w14:textId="77777777" w:rsidTr="00F549DB">
        <w:trPr>
          <w:trHeight w:val="888"/>
        </w:trPr>
        <w:tc>
          <w:tcPr>
            <w:tcW w:w="5240" w:type="dxa"/>
          </w:tcPr>
          <w:p w14:paraId="5ED909AE" w14:textId="3BEA291E" w:rsidR="007E05CE" w:rsidRDefault="007E05CE" w:rsidP="00076929">
            <w:pPr>
              <w:rPr>
                <w:rFonts w:cs="Arial"/>
              </w:rPr>
            </w:pPr>
            <w:r>
              <w:rPr>
                <w:rFonts w:cs="Arial"/>
              </w:rPr>
              <w:t xml:space="preserve">14.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them having dependants/caring responsibilities?</w:t>
            </w:r>
          </w:p>
        </w:tc>
        <w:tc>
          <w:tcPr>
            <w:tcW w:w="8789" w:type="dxa"/>
          </w:tcPr>
          <w:p w14:paraId="656E07AD" w14:textId="74701154" w:rsidR="0063423B" w:rsidRDefault="0063423B" w:rsidP="0063423B">
            <w:pPr>
              <w:rPr>
                <w:b/>
                <w:bCs/>
              </w:rPr>
            </w:pPr>
            <w:r>
              <w:rPr>
                <w:rFonts w:cs="Arial"/>
                <w:b/>
                <w:szCs w:val="22"/>
              </w:rPr>
              <w:t xml:space="preserve">No </w:t>
            </w:r>
          </w:p>
          <w:p w14:paraId="308DC018" w14:textId="16437DFC" w:rsidR="007E05CE" w:rsidRPr="00C143E8" w:rsidRDefault="003B4C21" w:rsidP="00076929">
            <w:pPr>
              <w:rPr>
                <w:rFonts w:cs="Arial"/>
                <w:color w:val="FF0000"/>
              </w:rPr>
            </w:pPr>
            <w:r>
              <w:t>The policy is the same for all</w:t>
            </w:r>
          </w:p>
        </w:tc>
      </w:tr>
      <w:tr w:rsidR="00076929" w14:paraId="59B33F18" w14:textId="77777777" w:rsidTr="00F549DB">
        <w:trPr>
          <w:trHeight w:val="798"/>
        </w:trPr>
        <w:tc>
          <w:tcPr>
            <w:tcW w:w="5240" w:type="dxa"/>
          </w:tcPr>
          <w:p w14:paraId="677DC4D5" w14:textId="77777777" w:rsidR="00076929" w:rsidRDefault="00076929" w:rsidP="00076929">
            <w:pPr>
              <w:rPr>
                <w:rFonts w:cs="Arial"/>
              </w:rPr>
            </w:pPr>
            <w:r>
              <w:rPr>
                <w:rFonts w:cs="Arial"/>
              </w:rPr>
              <w:t>What existing evidence (either presumed or otherwise) do you have for this?</w:t>
            </w:r>
          </w:p>
        </w:tc>
        <w:tc>
          <w:tcPr>
            <w:tcW w:w="8789" w:type="dxa"/>
          </w:tcPr>
          <w:p w14:paraId="7CDD87E4" w14:textId="194F3766" w:rsidR="00076929" w:rsidRDefault="003B4C21" w:rsidP="00076929">
            <w:pPr>
              <w:rPr>
                <w:rFonts w:cs="Arial"/>
              </w:rPr>
            </w:pPr>
            <w:r>
              <w:t>The policy is the same for all</w:t>
            </w:r>
          </w:p>
        </w:tc>
      </w:tr>
      <w:tr w:rsidR="007E05CE" w14:paraId="438F18A2" w14:textId="77777777" w:rsidTr="00F549DB">
        <w:trPr>
          <w:trHeight w:val="1116"/>
        </w:trPr>
        <w:tc>
          <w:tcPr>
            <w:tcW w:w="5240" w:type="dxa"/>
          </w:tcPr>
          <w:p w14:paraId="4C8872EE" w14:textId="77777777" w:rsidR="007E05CE" w:rsidRPr="002B3C8E" w:rsidRDefault="007E05CE" w:rsidP="00076929">
            <w:pPr>
              <w:rPr>
                <w:rFonts w:cs="Arial"/>
              </w:rPr>
            </w:pPr>
            <w:r w:rsidRPr="002B3C8E">
              <w:rPr>
                <w:rFonts w:cs="Arial"/>
              </w:rPr>
              <w:lastRenderedPageBreak/>
              <w:t xml:space="preserve">15. Is there any likelihood </w:t>
            </w:r>
            <w:r>
              <w:rPr>
                <w:rFonts w:cs="Arial"/>
              </w:rPr>
              <w:t>t</w:t>
            </w:r>
            <w:r w:rsidRPr="002B3C8E">
              <w:rPr>
                <w:rFonts w:cs="Arial"/>
              </w:rPr>
              <w:t xml:space="preserve">he </w:t>
            </w:r>
            <w:r w:rsidRPr="00EC1851">
              <w:rPr>
                <w:rFonts w:cs="Arial"/>
              </w:rPr>
              <w:t xml:space="preserve">activity </w:t>
            </w:r>
            <w:r w:rsidRPr="00EC1851">
              <w:rPr>
                <w:rFonts w:cs="Arial"/>
                <w:b/>
                <w:bCs/>
              </w:rPr>
              <w:t>could</w:t>
            </w:r>
            <w:r w:rsidRPr="00EC1851">
              <w:rPr>
                <w:rFonts w:cs="Arial"/>
              </w:rPr>
              <w:t xml:space="preserve"> have</w:t>
            </w:r>
            <w:r w:rsidRPr="002B3C8E">
              <w:rPr>
                <w:rFonts w:cs="Arial"/>
              </w:rPr>
              <w:t xml:space="preserve"> a differential impact on people due to Marriage or Civil partnership?</w:t>
            </w:r>
          </w:p>
        </w:tc>
        <w:tc>
          <w:tcPr>
            <w:tcW w:w="8789" w:type="dxa"/>
          </w:tcPr>
          <w:p w14:paraId="32501125" w14:textId="0A55AEBE" w:rsidR="007E05CE" w:rsidRDefault="0063423B" w:rsidP="007E05CE">
            <w:pPr>
              <w:rPr>
                <w:b/>
                <w:bCs/>
              </w:rPr>
            </w:pPr>
            <w:r>
              <w:rPr>
                <w:rFonts w:cs="Arial"/>
                <w:b/>
                <w:szCs w:val="22"/>
              </w:rPr>
              <w:t xml:space="preserve">No </w:t>
            </w:r>
          </w:p>
          <w:p w14:paraId="1E0BBE45" w14:textId="6CE1C182" w:rsidR="007E05CE" w:rsidRPr="00C143E8" w:rsidRDefault="003B4C21" w:rsidP="00076929">
            <w:pPr>
              <w:rPr>
                <w:rFonts w:cs="Arial"/>
                <w:color w:val="FF0000"/>
              </w:rPr>
            </w:pPr>
            <w:r>
              <w:t>The policy is the same for all</w:t>
            </w:r>
          </w:p>
        </w:tc>
      </w:tr>
      <w:tr w:rsidR="00076929" w14:paraId="77A7FC36" w14:textId="77777777" w:rsidTr="00F549DB">
        <w:trPr>
          <w:trHeight w:val="885"/>
        </w:trPr>
        <w:tc>
          <w:tcPr>
            <w:tcW w:w="5240" w:type="dxa"/>
          </w:tcPr>
          <w:p w14:paraId="63B0E833" w14:textId="77777777" w:rsidR="00076929" w:rsidRDefault="00076929" w:rsidP="00076929">
            <w:pPr>
              <w:rPr>
                <w:rFonts w:cs="Arial"/>
              </w:rPr>
            </w:pPr>
            <w:r>
              <w:rPr>
                <w:rFonts w:cs="Arial"/>
              </w:rPr>
              <w:t>What existing evidence (either presumed or otherwise) do you have for this?</w:t>
            </w:r>
          </w:p>
        </w:tc>
        <w:tc>
          <w:tcPr>
            <w:tcW w:w="8789" w:type="dxa"/>
          </w:tcPr>
          <w:p w14:paraId="14C8D535" w14:textId="2CA824F1" w:rsidR="00076929" w:rsidRDefault="003B4C21" w:rsidP="00076929">
            <w:pPr>
              <w:rPr>
                <w:rFonts w:cs="Arial"/>
              </w:rPr>
            </w:pPr>
            <w:r>
              <w:t>The policy is the same for all</w:t>
            </w:r>
          </w:p>
        </w:tc>
      </w:tr>
      <w:tr w:rsidR="007E05CE" w14:paraId="569ACCD3" w14:textId="77777777" w:rsidTr="00F549DB">
        <w:trPr>
          <w:trHeight w:val="952"/>
        </w:trPr>
        <w:tc>
          <w:tcPr>
            <w:tcW w:w="5240" w:type="dxa"/>
          </w:tcPr>
          <w:p w14:paraId="02839909" w14:textId="77777777" w:rsidR="007E05CE" w:rsidRDefault="007E05CE" w:rsidP="00076929">
            <w:pPr>
              <w:rPr>
                <w:rFonts w:cs="Arial"/>
              </w:rPr>
            </w:pPr>
            <w:r>
              <w:rPr>
                <w:rFonts w:cs="Arial"/>
              </w:rPr>
              <w:t xml:space="preserve">16. Is there any likelihood the </w:t>
            </w:r>
            <w:r w:rsidRPr="00EC1851">
              <w:rPr>
                <w:rFonts w:cs="Arial"/>
              </w:rPr>
              <w:t xml:space="preserve">policy </w:t>
            </w:r>
            <w:r w:rsidRPr="00EC1851">
              <w:rPr>
                <w:rFonts w:cs="Arial"/>
                <w:b/>
                <w:bCs/>
              </w:rPr>
              <w:t>could</w:t>
            </w:r>
            <w:r w:rsidRPr="00EC1851">
              <w:rPr>
                <w:rFonts w:cs="Arial"/>
              </w:rPr>
              <w:t xml:space="preserve"> have</w:t>
            </w:r>
            <w:r>
              <w:rPr>
                <w:rFonts w:cs="Arial"/>
              </w:rPr>
              <w:t xml:space="preserve"> a differential impact on people due to them being Transgender or Transsexual?</w:t>
            </w:r>
          </w:p>
        </w:tc>
        <w:tc>
          <w:tcPr>
            <w:tcW w:w="8789" w:type="dxa"/>
          </w:tcPr>
          <w:p w14:paraId="01427FEE" w14:textId="141D5FCE" w:rsidR="0063423B" w:rsidRDefault="0063423B" w:rsidP="0063423B">
            <w:pPr>
              <w:rPr>
                <w:b/>
                <w:bCs/>
              </w:rPr>
            </w:pPr>
            <w:r>
              <w:rPr>
                <w:rFonts w:cs="Arial"/>
                <w:b/>
                <w:szCs w:val="22"/>
              </w:rPr>
              <w:t xml:space="preserve">No </w:t>
            </w:r>
          </w:p>
          <w:p w14:paraId="41CC530C" w14:textId="7CAE6271" w:rsidR="007E05CE" w:rsidRPr="003B4C21" w:rsidRDefault="003B4C21" w:rsidP="00076929">
            <w:r>
              <w:t xml:space="preserve">The policy is the same for all </w:t>
            </w:r>
          </w:p>
        </w:tc>
      </w:tr>
      <w:tr w:rsidR="00076929" w14:paraId="6C0E8494" w14:textId="77777777" w:rsidTr="00F549DB">
        <w:trPr>
          <w:trHeight w:val="1002"/>
        </w:trPr>
        <w:tc>
          <w:tcPr>
            <w:tcW w:w="5240" w:type="dxa"/>
          </w:tcPr>
          <w:p w14:paraId="0BB08FD9" w14:textId="77777777" w:rsidR="00076929" w:rsidRDefault="00076929" w:rsidP="00076929">
            <w:pPr>
              <w:rPr>
                <w:rFonts w:cs="Arial"/>
              </w:rPr>
            </w:pPr>
            <w:r>
              <w:rPr>
                <w:rFonts w:cs="Arial"/>
              </w:rPr>
              <w:t>What existing evidence (either presumed or otherwise) do you have for this?</w:t>
            </w:r>
          </w:p>
        </w:tc>
        <w:tc>
          <w:tcPr>
            <w:tcW w:w="8789" w:type="dxa"/>
          </w:tcPr>
          <w:p w14:paraId="0F8B3F77" w14:textId="669A8D87" w:rsidR="00076929" w:rsidRDefault="003B4C21" w:rsidP="00076929">
            <w:pPr>
              <w:rPr>
                <w:rFonts w:cs="Arial"/>
              </w:rPr>
            </w:pPr>
            <w:r>
              <w:t>The policy is the same for all</w:t>
            </w:r>
          </w:p>
        </w:tc>
      </w:tr>
      <w:tr w:rsidR="007E05CE" w14:paraId="4DCFEBD0" w14:textId="77777777" w:rsidTr="00F549DB">
        <w:trPr>
          <w:trHeight w:val="1130"/>
        </w:trPr>
        <w:tc>
          <w:tcPr>
            <w:tcW w:w="5240" w:type="dxa"/>
          </w:tcPr>
          <w:p w14:paraId="3B0812D6" w14:textId="21384768" w:rsidR="007E05CE" w:rsidRDefault="007E05CE" w:rsidP="00076929">
            <w:pPr>
              <w:rPr>
                <w:rFonts w:cs="Arial"/>
              </w:rPr>
            </w:pPr>
            <w:r>
              <w:rPr>
                <w:rFonts w:cs="Arial"/>
              </w:rPr>
              <w:t>17. If a differential impact has been identified in 8-16, will this amount to there being the potential for an adverse impact in this policy?</w:t>
            </w:r>
          </w:p>
        </w:tc>
        <w:tc>
          <w:tcPr>
            <w:tcW w:w="8789" w:type="dxa"/>
          </w:tcPr>
          <w:p w14:paraId="798DBE71" w14:textId="6878E0CC" w:rsidR="007E05CE" w:rsidRPr="002668E5" w:rsidRDefault="0063423B" w:rsidP="00076929">
            <w:pPr>
              <w:rPr>
                <w:b/>
                <w:bCs/>
              </w:rPr>
            </w:pPr>
            <w:r>
              <w:rPr>
                <w:rFonts w:cs="Arial"/>
                <w:b/>
                <w:szCs w:val="22"/>
              </w:rPr>
              <w:t xml:space="preserve">No </w:t>
            </w:r>
          </w:p>
        </w:tc>
      </w:tr>
      <w:tr w:rsidR="007E05CE" w14:paraId="2342E1F7" w14:textId="77777777" w:rsidTr="00F549DB">
        <w:trPr>
          <w:trHeight w:val="1106"/>
        </w:trPr>
        <w:tc>
          <w:tcPr>
            <w:tcW w:w="5240" w:type="dxa"/>
          </w:tcPr>
          <w:p w14:paraId="3C9660A8" w14:textId="77777777" w:rsidR="007E05CE" w:rsidRPr="00CF70F4" w:rsidRDefault="007E05CE" w:rsidP="00076929">
            <w:pPr>
              <w:rPr>
                <w:rFonts w:cs="Arial"/>
              </w:rPr>
            </w:pPr>
            <w:r w:rsidRPr="00CF70F4">
              <w:rPr>
                <w:rFonts w:cs="Arial"/>
              </w:rPr>
              <w:t>18. Can this adverse impact be justified on the grounds of promoting equality of opportunity for one group? Or any other reason</w:t>
            </w:r>
            <w:r>
              <w:rPr>
                <w:rFonts w:cs="Arial"/>
              </w:rPr>
              <w:t>?</w:t>
            </w:r>
          </w:p>
        </w:tc>
        <w:tc>
          <w:tcPr>
            <w:tcW w:w="8789" w:type="dxa"/>
          </w:tcPr>
          <w:p w14:paraId="7ED9F0BF" w14:textId="0054EFEB" w:rsidR="0063423B" w:rsidRDefault="0063423B" w:rsidP="0063423B">
            <w:pPr>
              <w:rPr>
                <w:b/>
                <w:bCs/>
              </w:rPr>
            </w:pPr>
            <w:r>
              <w:rPr>
                <w:rFonts w:cs="Arial"/>
                <w:b/>
                <w:szCs w:val="22"/>
              </w:rPr>
              <w:t xml:space="preserve">No </w:t>
            </w:r>
          </w:p>
          <w:p w14:paraId="5AFFD2B2" w14:textId="0978DC44" w:rsidR="007E05CE" w:rsidRPr="003B4C21" w:rsidRDefault="003B4C21" w:rsidP="00076929">
            <w:r w:rsidRPr="003B4C21">
              <w:t>N/A</w:t>
            </w:r>
          </w:p>
        </w:tc>
      </w:tr>
      <w:tr w:rsidR="007E05CE" w14:paraId="4368A430" w14:textId="77777777" w:rsidTr="00F549DB">
        <w:trPr>
          <w:trHeight w:val="974"/>
        </w:trPr>
        <w:tc>
          <w:tcPr>
            <w:tcW w:w="5240" w:type="dxa"/>
          </w:tcPr>
          <w:p w14:paraId="2028155E" w14:textId="7F0EB3B6" w:rsidR="007E05CE" w:rsidRDefault="007E05CE" w:rsidP="00076929">
            <w:pPr>
              <w:rPr>
                <w:rFonts w:cs="Arial"/>
              </w:rPr>
            </w:pPr>
            <w:r>
              <w:rPr>
                <w:rFonts w:cs="Arial"/>
              </w:rPr>
              <w:t xml:space="preserve">19. If </w:t>
            </w:r>
            <w:proofErr w:type="gramStart"/>
            <w:r>
              <w:rPr>
                <w:rFonts w:cs="Arial"/>
              </w:rPr>
              <w:t>Yes</w:t>
            </w:r>
            <w:proofErr w:type="gramEnd"/>
            <w:r>
              <w:rPr>
                <w:rFonts w:cs="Arial"/>
              </w:rPr>
              <w:t>, is there enough evidence to proceed to a full EIA?</w:t>
            </w:r>
          </w:p>
        </w:tc>
        <w:tc>
          <w:tcPr>
            <w:tcW w:w="8789" w:type="dxa"/>
          </w:tcPr>
          <w:p w14:paraId="17877A39" w14:textId="5584BCDF" w:rsidR="007E05CE" w:rsidRPr="00C143E8" w:rsidRDefault="0063423B" w:rsidP="00076929">
            <w:pPr>
              <w:rPr>
                <w:b/>
                <w:bCs/>
              </w:rPr>
            </w:pPr>
            <w:r>
              <w:rPr>
                <w:rFonts w:cs="Arial"/>
                <w:b/>
                <w:szCs w:val="22"/>
              </w:rPr>
              <w:t xml:space="preserve">No </w:t>
            </w:r>
          </w:p>
        </w:tc>
      </w:tr>
      <w:tr w:rsidR="00076929" w14:paraId="00A89C69" w14:textId="77777777" w:rsidTr="00F549DB">
        <w:trPr>
          <w:trHeight w:val="650"/>
        </w:trPr>
        <w:tc>
          <w:tcPr>
            <w:tcW w:w="5240" w:type="dxa"/>
          </w:tcPr>
          <w:p w14:paraId="53316AA8" w14:textId="07181CA7" w:rsidR="00076929" w:rsidRDefault="00076929" w:rsidP="00076929">
            <w:pPr>
              <w:rPr>
                <w:rFonts w:cs="Arial"/>
              </w:rPr>
            </w:pPr>
            <w:r>
              <w:rPr>
                <w:rFonts w:cs="Arial"/>
              </w:rPr>
              <w:t>20. Date on which Full impact assessment to be completed by.</w:t>
            </w:r>
          </w:p>
        </w:tc>
        <w:tc>
          <w:tcPr>
            <w:tcW w:w="8789" w:type="dxa"/>
          </w:tcPr>
          <w:p w14:paraId="29D58DAB" w14:textId="77777777" w:rsidR="00076929" w:rsidRDefault="00076929" w:rsidP="00076929">
            <w:pPr>
              <w:rPr>
                <w:rFonts w:cs="Arial"/>
              </w:rPr>
            </w:pPr>
          </w:p>
        </w:tc>
      </w:tr>
    </w:tbl>
    <w:p w14:paraId="5F851FF7" w14:textId="77777777" w:rsidR="00C143E8" w:rsidRDefault="00C143E8" w:rsidP="00C143E8">
      <w:pPr>
        <w:rPr>
          <w:rFonts w:cs="Arial"/>
        </w:rPr>
      </w:pPr>
    </w:p>
    <w:p w14:paraId="4D50A8D6" w14:textId="554105C8" w:rsidR="00C143E8" w:rsidRPr="00C143E8" w:rsidRDefault="00C143E8" w:rsidP="00C143E8">
      <w:r>
        <w:t>Signed (completing officer</w:t>
      </w:r>
      <w:r w:rsidR="003B4C21">
        <w:t>): Angela Durham</w:t>
      </w:r>
    </w:p>
    <w:p w14:paraId="79E309F9" w14:textId="3138654A" w:rsidR="00076929" w:rsidRPr="0071268F" w:rsidRDefault="00C143E8" w:rsidP="0071268F">
      <w:pPr>
        <w:rPr>
          <w:rFonts w:cs="Arial"/>
        </w:rPr>
      </w:pPr>
      <w:r>
        <w:rPr>
          <w:rFonts w:cs="Arial"/>
        </w:rPr>
        <w:t>Signed (Lead officer</w:t>
      </w:r>
      <w:r w:rsidR="003B4C21">
        <w:rPr>
          <w:rFonts w:cs="Arial"/>
        </w:rPr>
        <w:t>):</w:t>
      </w:r>
      <w:r>
        <w:rPr>
          <w:rFonts w:cs="Arial"/>
        </w:rPr>
        <w:t xml:space="preserve"> </w:t>
      </w:r>
      <w:r w:rsidR="00076929">
        <w:br w:type="page"/>
      </w:r>
    </w:p>
    <w:p w14:paraId="0CB32B31" w14:textId="095AC277" w:rsidR="00C143E8" w:rsidRPr="00C143E8" w:rsidRDefault="00C143E8" w:rsidP="00C143E8">
      <w:pPr>
        <w:pStyle w:val="Heading2"/>
      </w:pPr>
      <w:r>
        <w:lastRenderedPageBreak/>
        <w:t>Groups Affected</w:t>
      </w:r>
    </w:p>
    <w:p w14:paraId="3FC93354" w14:textId="67AA57AA" w:rsidR="00C143E8" w:rsidRPr="00C143E8" w:rsidRDefault="00C143E8" w:rsidP="00C143E8">
      <w:r w:rsidRPr="00CF4F08">
        <w:t xml:space="preserve">Please identify the anticipated impact this activity will have on the following population groups.  </w:t>
      </w:r>
    </w:p>
    <w:p w14:paraId="24C2E620" w14:textId="77777777" w:rsidR="00C143E8" w:rsidRDefault="00C143E8" w:rsidP="00C143E8">
      <w:pPr>
        <w:pStyle w:val="ListParagraph"/>
        <w:numPr>
          <w:ilvl w:val="0"/>
          <w:numId w:val="17"/>
        </w:numPr>
      </w:pPr>
      <w:r w:rsidRPr="00CF4F08">
        <w:t>Tick the appropriate box and give explanation if so required,</w:t>
      </w:r>
    </w:p>
    <w:p w14:paraId="64030D79" w14:textId="149B97F4" w:rsidR="00C143E8" w:rsidRDefault="00C143E8" w:rsidP="00C143E8">
      <w:pPr>
        <w:pStyle w:val="ListParagraph"/>
        <w:numPr>
          <w:ilvl w:val="0"/>
          <w:numId w:val="17"/>
        </w:numPr>
      </w:pPr>
      <w:r w:rsidRPr="00AE5283">
        <w:t>Please note that there are both likely benefit</w:t>
      </w:r>
      <w:r>
        <w:t xml:space="preserve">s and adverse impact within the </w:t>
      </w:r>
      <w:r w:rsidRPr="00AE5283">
        <w:t>same group</w:t>
      </w:r>
    </w:p>
    <w:p w14:paraId="0CAC19BF" w14:textId="17F2A27C" w:rsidR="00C143E8" w:rsidRDefault="00C143E8" w:rsidP="00C143E8">
      <w:pPr>
        <w:pStyle w:val="ListParagraph"/>
        <w:numPr>
          <w:ilvl w:val="0"/>
          <w:numId w:val="17"/>
        </w:numPr>
      </w:pPr>
      <w:r w:rsidRPr="00C143E8">
        <w:rPr>
          <w:bCs/>
        </w:rPr>
        <w:t>Any groups highlighted as likely to be adversely affected should be consulted in the second stage Full Impact Assessment if one has been identified as being needed.</w:t>
      </w:r>
    </w:p>
    <w:tbl>
      <w:tblPr>
        <w:tblStyle w:val="TableGrid"/>
        <w:tblW w:w="0" w:type="auto"/>
        <w:tblLook w:val="01E0" w:firstRow="1" w:lastRow="1" w:firstColumn="1" w:lastColumn="1" w:noHBand="0" w:noVBand="0"/>
      </w:tblPr>
      <w:tblGrid>
        <w:gridCol w:w="8052"/>
        <w:gridCol w:w="1956"/>
        <w:gridCol w:w="1604"/>
        <w:gridCol w:w="2336"/>
      </w:tblGrid>
      <w:tr w:rsidR="00C143E8" w14:paraId="2D89A728" w14:textId="77777777" w:rsidTr="00C15F76">
        <w:tc>
          <w:tcPr>
            <w:tcW w:w="8052" w:type="dxa"/>
          </w:tcPr>
          <w:p w14:paraId="41645E1F" w14:textId="77777777" w:rsidR="00C143E8" w:rsidRDefault="00C143E8" w:rsidP="001F3E93">
            <w:pPr>
              <w:rPr>
                <w:rFonts w:cs="Arial"/>
              </w:rPr>
            </w:pPr>
          </w:p>
        </w:tc>
        <w:tc>
          <w:tcPr>
            <w:tcW w:w="1956" w:type="dxa"/>
          </w:tcPr>
          <w:p w14:paraId="427BABC5" w14:textId="77777777" w:rsidR="00C143E8" w:rsidRPr="00022B4B" w:rsidRDefault="00C143E8" w:rsidP="001F3E93">
            <w:pPr>
              <w:rPr>
                <w:rFonts w:cs="Arial"/>
              </w:rPr>
            </w:pPr>
            <w:r w:rsidRPr="00022B4B">
              <w:rPr>
                <w:rFonts w:cs="Arial"/>
              </w:rPr>
              <w:t>Likely to Benefit</w:t>
            </w:r>
          </w:p>
        </w:tc>
        <w:tc>
          <w:tcPr>
            <w:tcW w:w="1604" w:type="dxa"/>
          </w:tcPr>
          <w:p w14:paraId="1D797C9C" w14:textId="77777777" w:rsidR="00C143E8" w:rsidRPr="00022B4B" w:rsidRDefault="00C143E8" w:rsidP="001F3E93">
            <w:pPr>
              <w:rPr>
                <w:rFonts w:cs="Arial"/>
              </w:rPr>
            </w:pPr>
            <w:r w:rsidRPr="00022B4B">
              <w:rPr>
                <w:rFonts w:cs="Arial"/>
              </w:rPr>
              <w:t>No Impact</w:t>
            </w:r>
          </w:p>
        </w:tc>
        <w:tc>
          <w:tcPr>
            <w:tcW w:w="2336" w:type="dxa"/>
          </w:tcPr>
          <w:p w14:paraId="58AE308E" w14:textId="77777777" w:rsidR="00C143E8" w:rsidRPr="00022B4B" w:rsidRDefault="00C143E8" w:rsidP="001F3E93">
            <w:pPr>
              <w:rPr>
                <w:rFonts w:cs="Arial"/>
              </w:rPr>
            </w:pPr>
            <w:r w:rsidRPr="00022B4B">
              <w:rPr>
                <w:rFonts w:cs="Arial"/>
              </w:rPr>
              <w:t>Adverse Impact</w:t>
            </w:r>
          </w:p>
        </w:tc>
      </w:tr>
      <w:tr w:rsidR="00076929" w14:paraId="3B8D78AF" w14:textId="77777777" w:rsidTr="00C15F76">
        <w:tc>
          <w:tcPr>
            <w:tcW w:w="8052" w:type="dxa"/>
          </w:tcPr>
          <w:p w14:paraId="344C28C0" w14:textId="0542479A" w:rsidR="00076929" w:rsidRDefault="00076929" w:rsidP="00076929">
            <w:pPr>
              <w:rPr>
                <w:rFonts w:cs="Arial"/>
              </w:rPr>
            </w:pPr>
            <w:r>
              <w:rPr>
                <w:rFonts w:cs="Arial"/>
                <w:b/>
              </w:rPr>
              <w:t>Disability</w:t>
            </w:r>
            <w:r w:rsidR="00EC1851">
              <w:rPr>
                <w:rFonts w:cs="Arial"/>
                <w:b/>
              </w:rPr>
              <w:t>:</w:t>
            </w:r>
            <w:r>
              <w:rPr>
                <w:rFonts w:cs="Arial"/>
                <w:b/>
              </w:rPr>
              <w:t xml:space="preserve"> </w:t>
            </w:r>
            <w:r>
              <w:rPr>
                <w:rFonts w:cs="Arial"/>
              </w:rPr>
              <w:t>Physical, Sensory, Learning Disability, Mental Health, Carers</w:t>
            </w:r>
          </w:p>
        </w:tc>
        <w:tc>
          <w:tcPr>
            <w:tcW w:w="1956" w:type="dxa"/>
          </w:tcPr>
          <w:p w14:paraId="68C41587" w14:textId="1C1CFE3D"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bookmarkStart w:id="0" w:name="Check2"/>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bookmarkEnd w:id="0"/>
          </w:p>
        </w:tc>
        <w:tc>
          <w:tcPr>
            <w:tcW w:w="1604" w:type="dxa"/>
          </w:tcPr>
          <w:p w14:paraId="457ADCB2" w14:textId="0F7F8F61" w:rsidR="00076929" w:rsidRDefault="003B4C21"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F549DB">
              <w:rPr>
                <w:rFonts w:cs="Arial"/>
              </w:rPr>
            </w:r>
            <w:r w:rsidR="00F549DB">
              <w:rPr>
                <w:rFonts w:cs="Arial"/>
              </w:rPr>
              <w:fldChar w:fldCharType="separate"/>
            </w:r>
            <w:r>
              <w:rPr>
                <w:rFonts w:cs="Arial"/>
              </w:rPr>
              <w:fldChar w:fldCharType="end"/>
            </w:r>
          </w:p>
        </w:tc>
        <w:tc>
          <w:tcPr>
            <w:tcW w:w="2336" w:type="dxa"/>
          </w:tcPr>
          <w:p w14:paraId="15716DC9" w14:textId="592594B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r>
      <w:tr w:rsidR="00076929" w14:paraId="0F38D2D6" w14:textId="77777777" w:rsidTr="00C15F76">
        <w:tc>
          <w:tcPr>
            <w:tcW w:w="8052" w:type="dxa"/>
          </w:tcPr>
          <w:p w14:paraId="7F648358" w14:textId="6500B3FD" w:rsidR="00076929" w:rsidRDefault="00076929" w:rsidP="00076929">
            <w:pPr>
              <w:rPr>
                <w:rFonts w:cs="Arial"/>
              </w:rPr>
            </w:pPr>
            <w:r>
              <w:rPr>
                <w:rFonts w:cs="Arial"/>
                <w:b/>
              </w:rPr>
              <w:t>Gender</w:t>
            </w:r>
            <w:r w:rsidR="00EC1851">
              <w:rPr>
                <w:rFonts w:cs="Arial"/>
                <w:b/>
              </w:rPr>
              <w:t>:</w:t>
            </w:r>
            <w:r>
              <w:rPr>
                <w:rFonts w:cs="Arial"/>
                <w:b/>
              </w:rPr>
              <w:t xml:space="preserve"> </w:t>
            </w:r>
            <w:r>
              <w:rPr>
                <w:rFonts w:cs="Arial"/>
              </w:rPr>
              <w:t>Male, Female</w:t>
            </w:r>
          </w:p>
        </w:tc>
        <w:tc>
          <w:tcPr>
            <w:tcW w:w="1956" w:type="dxa"/>
          </w:tcPr>
          <w:p w14:paraId="4E0FB0C4" w14:textId="1F52389D"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c>
          <w:tcPr>
            <w:tcW w:w="1604" w:type="dxa"/>
          </w:tcPr>
          <w:p w14:paraId="4AFD3B53" w14:textId="3E89429F" w:rsidR="00076929" w:rsidRDefault="003B4C21"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F549DB">
              <w:rPr>
                <w:rFonts w:cs="Arial"/>
              </w:rPr>
            </w:r>
            <w:r w:rsidR="00F549DB">
              <w:rPr>
                <w:rFonts w:cs="Arial"/>
              </w:rPr>
              <w:fldChar w:fldCharType="separate"/>
            </w:r>
            <w:r>
              <w:rPr>
                <w:rFonts w:cs="Arial"/>
              </w:rPr>
              <w:fldChar w:fldCharType="end"/>
            </w:r>
          </w:p>
        </w:tc>
        <w:tc>
          <w:tcPr>
            <w:tcW w:w="2336" w:type="dxa"/>
          </w:tcPr>
          <w:p w14:paraId="6FD9BD1C" w14:textId="11C6CD7B"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r>
      <w:tr w:rsidR="00076929" w14:paraId="4CA725EB" w14:textId="77777777" w:rsidTr="00C15F76">
        <w:tc>
          <w:tcPr>
            <w:tcW w:w="8052" w:type="dxa"/>
          </w:tcPr>
          <w:p w14:paraId="34B66396" w14:textId="468401C6" w:rsidR="00076929" w:rsidRDefault="00076929" w:rsidP="00076929">
            <w:pPr>
              <w:rPr>
                <w:rFonts w:cs="Arial"/>
                <w:b/>
              </w:rPr>
            </w:pPr>
            <w:r>
              <w:rPr>
                <w:rFonts w:cs="Arial"/>
                <w:b/>
              </w:rPr>
              <w:t>Transgender</w:t>
            </w:r>
          </w:p>
        </w:tc>
        <w:tc>
          <w:tcPr>
            <w:tcW w:w="1956" w:type="dxa"/>
          </w:tcPr>
          <w:p w14:paraId="54173740" w14:textId="3052995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c>
          <w:tcPr>
            <w:tcW w:w="1604" w:type="dxa"/>
          </w:tcPr>
          <w:p w14:paraId="19AF7036" w14:textId="338F9706" w:rsidR="00076929" w:rsidRDefault="003B4C21"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F549DB">
              <w:rPr>
                <w:rFonts w:cs="Arial"/>
              </w:rPr>
            </w:r>
            <w:r w:rsidR="00F549DB">
              <w:rPr>
                <w:rFonts w:cs="Arial"/>
              </w:rPr>
              <w:fldChar w:fldCharType="separate"/>
            </w:r>
            <w:r>
              <w:rPr>
                <w:rFonts w:cs="Arial"/>
              </w:rPr>
              <w:fldChar w:fldCharType="end"/>
            </w:r>
          </w:p>
        </w:tc>
        <w:tc>
          <w:tcPr>
            <w:tcW w:w="2336" w:type="dxa"/>
          </w:tcPr>
          <w:p w14:paraId="7A7098E9" w14:textId="12C5A67A"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r>
      <w:tr w:rsidR="00076929" w14:paraId="318585C5" w14:textId="77777777" w:rsidTr="00C15F76">
        <w:tc>
          <w:tcPr>
            <w:tcW w:w="8052" w:type="dxa"/>
          </w:tcPr>
          <w:p w14:paraId="4FF713C5" w14:textId="6366DE26" w:rsidR="00076929" w:rsidRDefault="00076929" w:rsidP="00076929">
            <w:pPr>
              <w:rPr>
                <w:rFonts w:cs="Arial"/>
              </w:rPr>
            </w:pPr>
            <w:r>
              <w:rPr>
                <w:rFonts w:cs="Arial"/>
                <w:b/>
              </w:rPr>
              <w:t>Race</w:t>
            </w:r>
            <w:r w:rsidR="00EC1851">
              <w:rPr>
                <w:rFonts w:cs="Arial"/>
                <w:b/>
              </w:rPr>
              <w:t>:</w:t>
            </w:r>
            <w:r>
              <w:rPr>
                <w:rFonts w:cs="Arial"/>
                <w:b/>
              </w:rPr>
              <w:t xml:space="preserve"> </w:t>
            </w:r>
            <w:r>
              <w:rPr>
                <w:rFonts w:cs="Arial"/>
              </w:rPr>
              <w:t>Traveller and Gypsy etc</w:t>
            </w:r>
          </w:p>
        </w:tc>
        <w:tc>
          <w:tcPr>
            <w:tcW w:w="1956" w:type="dxa"/>
          </w:tcPr>
          <w:p w14:paraId="54BE4A27" w14:textId="6BD1117E"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c>
          <w:tcPr>
            <w:tcW w:w="1604" w:type="dxa"/>
          </w:tcPr>
          <w:p w14:paraId="232F8EFD" w14:textId="5BD7CDF6" w:rsidR="00076929" w:rsidRDefault="003B4C21"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F549DB">
              <w:rPr>
                <w:rFonts w:cs="Arial"/>
              </w:rPr>
            </w:r>
            <w:r w:rsidR="00F549DB">
              <w:rPr>
                <w:rFonts w:cs="Arial"/>
              </w:rPr>
              <w:fldChar w:fldCharType="separate"/>
            </w:r>
            <w:r>
              <w:rPr>
                <w:rFonts w:cs="Arial"/>
              </w:rPr>
              <w:fldChar w:fldCharType="end"/>
            </w:r>
          </w:p>
        </w:tc>
        <w:tc>
          <w:tcPr>
            <w:tcW w:w="2336" w:type="dxa"/>
          </w:tcPr>
          <w:p w14:paraId="728D4B0F" w14:textId="4390520A"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r>
      <w:tr w:rsidR="00076929" w14:paraId="054D54EF" w14:textId="77777777" w:rsidTr="00C15F76">
        <w:tc>
          <w:tcPr>
            <w:tcW w:w="8052" w:type="dxa"/>
          </w:tcPr>
          <w:p w14:paraId="73E65459" w14:textId="72308DF4" w:rsidR="00076929" w:rsidRDefault="00076929" w:rsidP="00076929">
            <w:pPr>
              <w:rPr>
                <w:rFonts w:cs="Arial"/>
              </w:rPr>
            </w:pPr>
            <w:r>
              <w:rPr>
                <w:rFonts w:cs="Arial"/>
                <w:b/>
              </w:rPr>
              <w:t>Sexual Orientation</w:t>
            </w:r>
            <w:r w:rsidR="00EC1851">
              <w:rPr>
                <w:rFonts w:cs="Arial"/>
                <w:b/>
              </w:rPr>
              <w:t>:</w:t>
            </w:r>
            <w:r>
              <w:rPr>
                <w:rFonts w:cs="Arial"/>
                <w:b/>
              </w:rPr>
              <w:t xml:space="preserve"> </w:t>
            </w:r>
            <w:r>
              <w:rPr>
                <w:rFonts w:cs="Arial"/>
              </w:rPr>
              <w:t>Lesbian, Gay, Bisexual</w:t>
            </w:r>
          </w:p>
        </w:tc>
        <w:tc>
          <w:tcPr>
            <w:tcW w:w="1956" w:type="dxa"/>
          </w:tcPr>
          <w:p w14:paraId="663EC3E7" w14:textId="4E98F0C7"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c>
          <w:tcPr>
            <w:tcW w:w="1604" w:type="dxa"/>
          </w:tcPr>
          <w:p w14:paraId="10EE7293" w14:textId="1CC813C8" w:rsidR="00076929" w:rsidRDefault="003B4C21"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F549DB">
              <w:rPr>
                <w:rFonts w:cs="Arial"/>
              </w:rPr>
            </w:r>
            <w:r w:rsidR="00F549DB">
              <w:rPr>
                <w:rFonts w:cs="Arial"/>
              </w:rPr>
              <w:fldChar w:fldCharType="separate"/>
            </w:r>
            <w:r>
              <w:rPr>
                <w:rFonts w:cs="Arial"/>
              </w:rPr>
              <w:fldChar w:fldCharType="end"/>
            </w:r>
          </w:p>
        </w:tc>
        <w:tc>
          <w:tcPr>
            <w:tcW w:w="2336" w:type="dxa"/>
          </w:tcPr>
          <w:p w14:paraId="26AE3C55" w14:textId="12A81A8F"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r>
      <w:tr w:rsidR="00076929" w14:paraId="41B60C3A" w14:textId="77777777" w:rsidTr="00C15F76">
        <w:tc>
          <w:tcPr>
            <w:tcW w:w="8052" w:type="dxa"/>
          </w:tcPr>
          <w:p w14:paraId="1E24CB77" w14:textId="4FADD63E" w:rsidR="00076929" w:rsidRDefault="00076929" w:rsidP="00076929">
            <w:pPr>
              <w:rPr>
                <w:rFonts w:cs="Arial"/>
                <w:b/>
              </w:rPr>
            </w:pPr>
            <w:r>
              <w:rPr>
                <w:rFonts w:cs="Arial"/>
                <w:b/>
              </w:rPr>
              <w:t>Religion and Belief</w:t>
            </w:r>
          </w:p>
        </w:tc>
        <w:tc>
          <w:tcPr>
            <w:tcW w:w="1956" w:type="dxa"/>
          </w:tcPr>
          <w:p w14:paraId="049E43E4" w14:textId="5C59F29C"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c>
          <w:tcPr>
            <w:tcW w:w="1604" w:type="dxa"/>
          </w:tcPr>
          <w:p w14:paraId="469F3A06" w14:textId="6077919A" w:rsidR="00076929" w:rsidRDefault="003B4C21"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F549DB">
              <w:rPr>
                <w:rFonts w:cs="Arial"/>
              </w:rPr>
            </w:r>
            <w:r w:rsidR="00F549DB">
              <w:rPr>
                <w:rFonts w:cs="Arial"/>
              </w:rPr>
              <w:fldChar w:fldCharType="separate"/>
            </w:r>
            <w:r>
              <w:rPr>
                <w:rFonts w:cs="Arial"/>
              </w:rPr>
              <w:fldChar w:fldCharType="end"/>
            </w:r>
          </w:p>
        </w:tc>
        <w:tc>
          <w:tcPr>
            <w:tcW w:w="2336" w:type="dxa"/>
          </w:tcPr>
          <w:p w14:paraId="6581DADC" w14:textId="560F9A0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r>
      <w:tr w:rsidR="00076929" w14:paraId="2CB84826" w14:textId="77777777" w:rsidTr="00C15F76">
        <w:tc>
          <w:tcPr>
            <w:tcW w:w="8052" w:type="dxa"/>
          </w:tcPr>
          <w:p w14:paraId="191635A0" w14:textId="73CC566C" w:rsidR="00076929" w:rsidRDefault="00076929" w:rsidP="00076929">
            <w:pPr>
              <w:rPr>
                <w:rFonts w:cs="Arial"/>
              </w:rPr>
            </w:pPr>
            <w:r>
              <w:rPr>
                <w:rFonts w:cs="Arial"/>
                <w:b/>
              </w:rPr>
              <w:t>Age</w:t>
            </w:r>
            <w:r w:rsidR="00EC1851">
              <w:rPr>
                <w:rFonts w:cs="Arial"/>
                <w:b/>
              </w:rPr>
              <w:t xml:space="preserve">: </w:t>
            </w:r>
            <w:r>
              <w:rPr>
                <w:rFonts w:cs="Arial"/>
              </w:rPr>
              <w:t>Young and Old</w:t>
            </w:r>
          </w:p>
        </w:tc>
        <w:tc>
          <w:tcPr>
            <w:tcW w:w="1956" w:type="dxa"/>
          </w:tcPr>
          <w:p w14:paraId="04140D7A" w14:textId="01BD2F3B"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c>
          <w:tcPr>
            <w:tcW w:w="1604" w:type="dxa"/>
          </w:tcPr>
          <w:p w14:paraId="1055A657" w14:textId="52AEC859" w:rsidR="00076929" w:rsidRDefault="003B4C21"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F549DB">
              <w:rPr>
                <w:rFonts w:cs="Arial"/>
              </w:rPr>
            </w:r>
            <w:r w:rsidR="00F549DB">
              <w:rPr>
                <w:rFonts w:cs="Arial"/>
              </w:rPr>
              <w:fldChar w:fldCharType="separate"/>
            </w:r>
            <w:r>
              <w:rPr>
                <w:rFonts w:cs="Arial"/>
              </w:rPr>
              <w:fldChar w:fldCharType="end"/>
            </w:r>
          </w:p>
        </w:tc>
        <w:tc>
          <w:tcPr>
            <w:tcW w:w="2336" w:type="dxa"/>
          </w:tcPr>
          <w:p w14:paraId="40DB00BE" w14:textId="2F9482E4"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r>
      <w:tr w:rsidR="00076929" w14:paraId="356059BE" w14:textId="77777777" w:rsidTr="00C15F76">
        <w:tc>
          <w:tcPr>
            <w:tcW w:w="8052" w:type="dxa"/>
          </w:tcPr>
          <w:p w14:paraId="12489F08" w14:textId="4E4900D1" w:rsidR="00076929" w:rsidRDefault="00076929" w:rsidP="00076929">
            <w:pPr>
              <w:rPr>
                <w:rFonts w:cs="Arial"/>
                <w:b/>
              </w:rPr>
            </w:pPr>
            <w:r>
              <w:rPr>
                <w:rFonts w:cs="Arial"/>
                <w:b/>
              </w:rPr>
              <w:t>Marriage and Civil Partnerships</w:t>
            </w:r>
          </w:p>
        </w:tc>
        <w:tc>
          <w:tcPr>
            <w:tcW w:w="1956" w:type="dxa"/>
          </w:tcPr>
          <w:p w14:paraId="0709B4ED" w14:textId="51C994C4"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c>
          <w:tcPr>
            <w:tcW w:w="1604" w:type="dxa"/>
          </w:tcPr>
          <w:p w14:paraId="1A6E925C" w14:textId="2F9DE3D5" w:rsidR="00076929" w:rsidRDefault="003B4C21"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F549DB">
              <w:rPr>
                <w:rFonts w:cs="Arial"/>
              </w:rPr>
            </w:r>
            <w:r w:rsidR="00F549DB">
              <w:rPr>
                <w:rFonts w:cs="Arial"/>
              </w:rPr>
              <w:fldChar w:fldCharType="separate"/>
            </w:r>
            <w:r>
              <w:rPr>
                <w:rFonts w:cs="Arial"/>
              </w:rPr>
              <w:fldChar w:fldCharType="end"/>
            </w:r>
          </w:p>
        </w:tc>
        <w:tc>
          <w:tcPr>
            <w:tcW w:w="2336" w:type="dxa"/>
          </w:tcPr>
          <w:p w14:paraId="1EF197FC" w14:textId="6F6E2CD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F549DB">
              <w:rPr>
                <w:rFonts w:cs="Arial"/>
              </w:rPr>
            </w:r>
            <w:r w:rsidR="00F549DB">
              <w:rPr>
                <w:rFonts w:cs="Arial"/>
              </w:rPr>
              <w:fldChar w:fldCharType="separate"/>
            </w:r>
            <w:r w:rsidRPr="00534437">
              <w:rPr>
                <w:rFonts w:cs="Arial"/>
              </w:rPr>
              <w:fldChar w:fldCharType="end"/>
            </w:r>
          </w:p>
        </w:tc>
      </w:tr>
    </w:tbl>
    <w:p w14:paraId="725CC5FB" w14:textId="77777777" w:rsidR="00C143E8" w:rsidRPr="001A020E" w:rsidRDefault="00C143E8" w:rsidP="00C143E8">
      <w:pPr>
        <w:tabs>
          <w:tab w:val="left" w:pos="851"/>
        </w:tabs>
        <w:rPr>
          <w:lang w:eastAsia="en-GB"/>
        </w:rPr>
      </w:pPr>
    </w:p>
    <w:sectPr w:rsidR="00C143E8" w:rsidRPr="001A020E" w:rsidSect="0063423B">
      <w:pgSz w:w="16838" w:h="11906" w:orient="landscape" w:code="9"/>
      <w:pgMar w:top="54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3F10" w14:textId="77777777" w:rsidR="0051530F" w:rsidRDefault="0051530F" w:rsidP="0051530F">
      <w:pPr>
        <w:spacing w:after="0" w:line="240" w:lineRule="auto"/>
      </w:pPr>
      <w:r>
        <w:separator/>
      </w:r>
    </w:p>
  </w:endnote>
  <w:endnote w:type="continuationSeparator" w:id="0">
    <w:p w14:paraId="4F6ABD36" w14:textId="77777777" w:rsidR="0051530F" w:rsidRDefault="0051530F" w:rsidP="005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6A3" w14:textId="77777777" w:rsidR="00BB4BB6" w:rsidRDefault="00BB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FAED" w14:textId="77777777" w:rsidR="00BB4BB6" w:rsidRDefault="00BB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F37E" w14:textId="77777777" w:rsidR="00BB4BB6" w:rsidRDefault="00BB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F72B7" w14:textId="77777777" w:rsidR="0051530F" w:rsidRDefault="0051530F" w:rsidP="0051530F">
      <w:pPr>
        <w:spacing w:after="0" w:line="240" w:lineRule="auto"/>
      </w:pPr>
      <w:r>
        <w:separator/>
      </w:r>
    </w:p>
  </w:footnote>
  <w:footnote w:type="continuationSeparator" w:id="0">
    <w:p w14:paraId="45E48220" w14:textId="77777777" w:rsidR="0051530F" w:rsidRDefault="0051530F" w:rsidP="005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8283" w14:textId="77777777" w:rsidR="00BB4BB6" w:rsidRDefault="00BB4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556B" w14:textId="77777777" w:rsidR="00BB4BB6" w:rsidRDefault="00BB4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439B" w14:textId="77777777" w:rsidR="00BB4BB6" w:rsidRDefault="00BB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6CA"/>
    <w:multiLevelType w:val="hybridMultilevel"/>
    <w:tmpl w:val="E068B76C"/>
    <w:lvl w:ilvl="0" w:tplc="2E32A8E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07B90"/>
    <w:multiLevelType w:val="hybridMultilevel"/>
    <w:tmpl w:val="6F103F06"/>
    <w:lvl w:ilvl="0" w:tplc="2BB89076">
      <w:numFmt w:val="bullet"/>
      <w:lvlText w:val="•"/>
      <w:lvlJc w:val="left"/>
      <w:pPr>
        <w:ind w:left="1215" w:hanging="360"/>
      </w:pPr>
      <w:rPr>
        <w:rFonts w:ascii="Arial" w:eastAsiaTheme="minorHAnsi" w:hAnsi="Arial" w:cs="Aria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2" w15:restartNumberingAfterBreak="0">
    <w:nsid w:val="034F2075"/>
    <w:multiLevelType w:val="hybridMultilevel"/>
    <w:tmpl w:val="1F789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C0133"/>
    <w:multiLevelType w:val="hybridMultilevel"/>
    <w:tmpl w:val="118C813C"/>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31813"/>
    <w:multiLevelType w:val="hybridMultilevel"/>
    <w:tmpl w:val="A746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91516"/>
    <w:multiLevelType w:val="hybridMultilevel"/>
    <w:tmpl w:val="59E4FA92"/>
    <w:lvl w:ilvl="0" w:tplc="6ABA0076">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47E27"/>
    <w:multiLevelType w:val="hybridMultilevel"/>
    <w:tmpl w:val="FECE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D714D"/>
    <w:multiLevelType w:val="hybridMultilevel"/>
    <w:tmpl w:val="A81A5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0027564"/>
    <w:multiLevelType w:val="hybridMultilevel"/>
    <w:tmpl w:val="9176CEB8"/>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9" w15:restartNumberingAfterBreak="0">
    <w:nsid w:val="30A853B4"/>
    <w:multiLevelType w:val="hybridMultilevel"/>
    <w:tmpl w:val="EECE001A"/>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0" w15:restartNumberingAfterBreak="0">
    <w:nsid w:val="32900668"/>
    <w:multiLevelType w:val="hybridMultilevel"/>
    <w:tmpl w:val="00E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00EA9"/>
    <w:multiLevelType w:val="hybridMultilevel"/>
    <w:tmpl w:val="4E269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ED0A32"/>
    <w:multiLevelType w:val="hybridMultilevel"/>
    <w:tmpl w:val="A35EF662"/>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5C5544"/>
    <w:multiLevelType w:val="hybridMultilevel"/>
    <w:tmpl w:val="D4D6C8C6"/>
    <w:lvl w:ilvl="0" w:tplc="6ABA0076">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163D70"/>
    <w:multiLevelType w:val="multilevel"/>
    <w:tmpl w:val="7DE89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5CB0777"/>
    <w:multiLevelType w:val="hybridMultilevel"/>
    <w:tmpl w:val="42345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1F269B"/>
    <w:multiLevelType w:val="hybridMultilevel"/>
    <w:tmpl w:val="7B9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044BE5"/>
    <w:multiLevelType w:val="hybridMultilevel"/>
    <w:tmpl w:val="A09855B2"/>
    <w:lvl w:ilvl="0" w:tplc="2BB89076">
      <w:numFmt w:val="bullet"/>
      <w:lvlText w:val="•"/>
      <w:lvlJc w:val="left"/>
      <w:pPr>
        <w:ind w:left="2070" w:hanging="360"/>
      </w:pPr>
      <w:rPr>
        <w:rFonts w:ascii="Arial" w:eastAsiaTheme="minorHAnsi" w:hAnsi="Arial" w:cs="Aria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8" w15:restartNumberingAfterBreak="0">
    <w:nsid w:val="69CB51F2"/>
    <w:multiLevelType w:val="hybridMultilevel"/>
    <w:tmpl w:val="FCF2710A"/>
    <w:lvl w:ilvl="0" w:tplc="2BB89076">
      <w:numFmt w:val="bullet"/>
      <w:lvlText w:val="•"/>
      <w:lvlJc w:val="left"/>
      <w:pPr>
        <w:ind w:left="2066" w:hanging="360"/>
      </w:pPr>
      <w:rPr>
        <w:rFonts w:ascii="Arial" w:eastAsiaTheme="minorHAnsi" w:hAnsi="Arial" w:cs="Aria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 w15:restartNumberingAfterBreak="0">
    <w:nsid w:val="6B237CFC"/>
    <w:multiLevelType w:val="hybridMultilevel"/>
    <w:tmpl w:val="4D8A29D4"/>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0" w15:restartNumberingAfterBreak="0">
    <w:nsid w:val="72144342"/>
    <w:multiLevelType w:val="hybridMultilevel"/>
    <w:tmpl w:val="D87E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2C5B3C"/>
    <w:multiLevelType w:val="hybridMultilevel"/>
    <w:tmpl w:val="A6B6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813428">
    <w:abstractNumId w:val="0"/>
  </w:num>
  <w:num w:numId="2" w16cid:durableId="391541991">
    <w:abstractNumId w:val="14"/>
  </w:num>
  <w:num w:numId="3" w16cid:durableId="1563253333">
    <w:abstractNumId w:val="4"/>
  </w:num>
  <w:num w:numId="4" w16cid:durableId="1753770380">
    <w:abstractNumId w:val="21"/>
  </w:num>
  <w:num w:numId="5" w16cid:durableId="1157069096">
    <w:abstractNumId w:val="3"/>
  </w:num>
  <w:num w:numId="6" w16cid:durableId="1389189433">
    <w:abstractNumId w:val="14"/>
  </w:num>
  <w:num w:numId="7" w16cid:durableId="1220169030">
    <w:abstractNumId w:val="14"/>
  </w:num>
  <w:num w:numId="8" w16cid:durableId="1244414832">
    <w:abstractNumId w:val="12"/>
  </w:num>
  <w:num w:numId="9" w16cid:durableId="1119448003">
    <w:abstractNumId w:val="5"/>
  </w:num>
  <w:num w:numId="10" w16cid:durableId="975334851">
    <w:abstractNumId w:val="13"/>
  </w:num>
  <w:num w:numId="11" w16cid:durableId="1742093550">
    <w:abstractNumId w:val="0"/>
  </w:num>
  <w:num w:numId="12" w16cid:durableId="2049067532">
    <w:abstractNumId w:val="6"/>
  </w:num>
  <w:num w:numId="13" w16cid:durableId="1396080026">
    <w:abstractNumId w:val="11"/>
  </w:num>
  <w:num w:numId="14" w16cid:durableId="1563365003">
    <w:abstractNumId w:val="15"/>
  </w:num>
  <w:num w:numId="15" w16cid:durableId="572663346">
    <w:abstractNumId w:val="7"/>
  </w:num>
  <w:num w:numId="16" w16cid:durableId="42170979">
    <w:abstractNumId w:val="20"/>
  </w:num>
  <w:num w:numId="17" w16cid:durableId="1942451366">
    <w:abstractNumId w:val="16"/>
  </w:num>
  <w:num w:numId="18" w16cid:durableId="1251040686">
    <w:abstractNumId w:val="10"/>
  </w:num>
  <w:num w:numId="19" w16cid:durableId="1961379777">
    <w:abstractNumId w:val="2"/>
  </w:num>
  <w:num w:numId="20" w16cid:durableId="1788816691">
    <w:abstractNumId w:val="8"/>
  </w:num>
  <w:num w:numId="21" w16cid:durableId="1185632704">
    <w:abstractNumId w:val="19"/>
  </w:num>
  <w:num w:numId="22" w16cid:durableId="767310522">
    <w:abstractNumId w:val="9"/>
  </w:num>
  <w:num w:numId="23" w16cid:durableId="695471528">
    <w:abstractNumId w:val="1"/>
  </w:num>
  <w:num w:numId="24" w16cid:durableId="555707444">
    <w:abstractNumId w:val="17"/>
  </w:num>
  <w:num w:numId="25" w16cid:durableId="1840190967">
    <w:abstractNumId w:val="18"/>
  </w:num>
  <w:num w:numId="26" w16cid:durableId="1302659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0E"/>
    <w:rsid w:val="00076929"/>
    <w:rsid w:val="001023AE"/>
    <w:rsid w:val="001048D3"/>
    <w:rsid w:val="00186457"/>
    <w:rsid w:val="001A020E"/>
    <w:rsid w:val="001A7996"/>
    <w:rsid w:val="002668E5"/>
    <w:rsid w:val="003B4C21"/>
    <w:rsid w:val="003D1A11"/>
    <w:rsid w:val="0049464D"/>
    <w:rsid w:val="0051530F"/>
    <w:rsid w:val="0063295E"/>
    <w:rsid w:val="0063423B"/>
    <w:rsid w:val="00661012"/>
    <w:rsid w:val="00710FE7"/>
    <w:rsid w:val="0071268F"/>
    <w:rsid w:val="00776B73"/>
    <w:rsid w:val="00797910"/>
    <w:rsid w:val="007D1FD5"/>
    <w:rsid w:val="007E05CE"/>
    <w:rsid w:val="0082369F"/>
    <w:rsid w:val="00841913"/>
    <w:rsid w:val="009D0281"/>
    <w:rsid w:val="00A528AE"/>
    <w:rsid w:val="00B03A5C"/>
    <w:rsid w:val="00BB4BB6"/>
    <w:rsid w:val="00C143E8"/>
    <w:rsid w:val="00C15F76"/>
    <w:rsid w:val="00CF4FE4"/>
    <w:rsid w:val="00D82B54"/>
    <w:rsid w:val="00E14CA4"/>
    <w:rsid w:val="00E64BB6"/>
    <w:rsid w:val="00EA352A"/>
    <w:rsid w:val="00EC1851"/>
    <w:rsid w:val="00F27CB4"/>
    <w:rsid w:val="00F549DB"/>
    <w:rsid w:val="00F77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CD4B5C"/>
  <w15:chartTrackingRefBased/>
  <w15:docId w15:val="{C9D56B83-5A73-491A-BD46-1D880BF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D5"/>
    <w:pPr>
      <w:spacing w:after="240" w:line="336" w:lineRule="auto"/>
    </w:pPr>
    <w:rPr>
      <w:rFonts w:ascii="Arial" w:hAnsi="Arial"/>
      <w:color w:val="0D0D0D" w:themeColor="text1" w:themeTint="F2"/>
      <w:sz w:val="24"/>
      <w:szCs w:val="24"/>
    </w:rPr>
  </w:style>
  <w:style w:type="paragraph" w:styleId="Heading1">
    <w:name w:val="heading 1"/>
    <w:basedOn w:val="Normal"/>
    <w:next w:val="Normal"/>
    <w:link w:val="Heading1Char"/>
    <w:uiPriority w:val="9"/>
    <w:qFormat/>
    <w:rsid w:val="007D1FD5"/>
    <w:pPr>
      <w:keepNext/>
      <w:keepLines/>
      <w:spacing w:before="480"/>
      <w:outlineLvl w:val="0"/>
    </w:pPr>
    <w:rPr>
      <w:rFonts w:eastAsiaTheme="majorEastAsia" w:cs="Arial"/>
      <w:b/>
      <w:bCs/>
      <w:color w:val="auto"/>
      <w:sz w:val="36"/>
      <w:szCs w:val="28"/>
    </w:rPr>
  </w:style>
  <w:style w:type="paragraph" w:styleId="Heading2">
    <w:name w:val="heading 2"/>
    <w:basedOn w:val="Normal"/>
    <w:next w:val="Normal"/>
    <w:link w:val="Heading2Char"/>
    <w:uiPriority w:val="9"/>
    <w:qFormat/>
    <w:rsid w:val="007D1FD5"/>
    <w:pPr>
      <w:keepNext/>
      <w:keepLines/>
      <w:spacing w:before="480"/>
      <w:outlineLvl w:val="1"/>
    </w:pPr>
    <w:rPr>
      <w:rFonts w:eastAsiaTheme="majorEastAsia" w:cs="Arial"/>
      <w:b/>
      <w:bCs/>
      <w:color w:val="auto"/>
      <w:sz w:val="32"/>
      <w:szCs w:val="26"/>
    </w:rPr>
  </w:style>
  <w:style w:type="paragraph" w:styleId="Heading3">
    <w:name w:val="heading 3"/>
    <w:basedOn w:val="Normal"/>
    <w:next w:val="Normal"/>
    <w:link w:val="Heading3Char"/>
    <w:uiPriority w:val="9"/>
    <w:qFormat/>
    <w:rsid w:val="007D1FD5"/>
    <w:pPr>
      <w:keepNext/>
      <w:keepLines/>
      <w:spacing w:before="480"/>
      <w:outlineLvl w:val="2"/>
    </w:pPr>
    <w:rPr>
      <w:rFonts w:eastAsiaTheme="majorEastAsia" w:cs="Arial"/>
      <w:b/>
      <w:bCs/>
      <w:color w:val="auto"/>
      <w:sz w:val="28"/>
    </w:rPr>
  </w:style>
  <w:style w:type="paragraph" w:styleId="Heading4">
    <w:name w:val="heading 4"/>
    <w:basedOn w:val="Normal"/>
    <w:next w:val="Normal"/>
    <w:link w:val="Heading4Char"/>
    <w:uiPriority w:val="9"/>
    <w:qFormat/>
    <w:rsid w:val="007D1FD5"/>
    <w:pPr>
      <w:keepNext/>
      <w:keepLines/>
      <w:spacing w:before="480"/>
      <w:outlineLvl w:val="3"/>
    </w:pPr>
    <w:rPr>
      <w:rFonts w:eastAsiaTheme="majorEastAsia" w:cs="Arial"/>
      <w:b/>
      <w:bCs/>
      <w:iCs/>
      <w:color w:val="auto"/>
    </w:rPr>
  </w:style>
  <w:style w:type="paragraph" w:styleId="Heading5">
    <w:name w:val="heading 5"/>
    <w:basedOn w:val="Normal"/>
    <w:next w:val="Normal"/>
    <w:link w:val="Heading5Char"/>
    <w:uiPriority w:val="9"/>
    <w:semiHidden/>
    <w:unhideWhenUsed/>
    <w:qFormat/>
    <w:rsid w:val="007D1FD5"/>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D1FD5"/>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D1FD5"/>
    <w:pPr>
      <w:keepNext/>
      <w:keepLines/>
      <w:spacing w:before="20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1FD5"/>
    <w:pPr>
      <w:keepNext/>
      <w:keepLines/>
      <w:spacing w:before="20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1FD5"/>
    <w:pPr>
      <w:keepNext/>
      <w:keepLines/>
      <w:spacing w:before="200" w:line="276" w:lineRule="auto"/>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D5"/>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7D1FD5"/>
    <w:rPr>
      <w:rFonts w:ascii="Arial" w:eastAsiaTheme="majorEastAsia" w:hAnsi="Arial" w:cs="Arial"/>
      <w:b/>
      <w:bCs/>
      <w:sz w:val="32"/>
      <w:szCs w:val="26"/>
    </w:rPr>
  </w:style>
  <w:style w:type="character" w:customStyle="1" w:styleId="Heading3Char">
    <w:name w:val="Heading 3 Char"/>
    <w:basedOn w:val="DefaultParagraphFont"/>
    <w:link w:val="Heading3"/>
    <w:uiPriority w:val="9"/>
    <w:rsid w:val="007D1FD5"/>
    <w:rPr>
      <w:rFonts w:ascii="Arial" w:eastAsiaTheme="majorEastAsia" w:hAnsi="Arial" w:cs="Arial"/>
      <w:b/>
      <w:bCs/>
      <w:sz w:val="28"/>
      <w:szCs w:val="24"/>
    </w:rPr>
  </w:style>
  <w:style w:type="character" w:customStyle="1" w:styleId="Heading4Char">
    <w:name w:val="Heading 4 Char"/>
    <w:basedOn w:val="DefaultParagraphFont"/>
    <w:link w:val="Heading4"/>
    <w:uiPriority w:val="9"/>
    <w:rsid w:val="007D1FD5"/>
    <w:rPr>
      <w:rFonts w:ascii="Arial" w:eastAsiaTheme="majorEastAsia" w:hAnsi="Arial" w:cs="Arial"/>
      <w:b/>
      <w:bCs/>
      <w:iCs/>
      <w:sz w:val="24"/>
      <w:szCs w:val="24"/>
    </w:rPr>
  </w:style>
  <w:style w:type="paragraph" w:styleId="Title">
    <w:name w:val="Title"/>
    <w:basedOn w:val="Normal"/>
    <w:next w:val="Normal"/>
    <w:link w:val="TitleChar"/>
    <w:uiPriority w:val="10"/>
    <w:qFormat/>
    <w:rsid w:val="007D1FD5"/>
    <w:pPr>
      <w:spacing w:before="480" w:line="360" w:lineRule="auto"/>
      <w:contextualSpacing/>
    </w:pPr>
    <w:rPr>
      <w:rFonts w:eastAsiaTheme="majorEastAsia" w:cs="Arial"/>
      <w:b/>
      <w:bCs/>
      <w:color w:val="auto"/>
      <w:spacing w:val="5"/>
      <w:kern w:val="28"/>
      <w:sz w:val="48"/>
      <w:szCs w:val="52"/>
    </w:rPr>
  </w:style>
  <w:style w:type="character" w:customStyle="1" w:styleId="TitleChar">
    <w:name w:val="Title Char"/>
    <w:basedOn w:val="DefaultParagraphFont"/>
    <w:link w:val="Title"/>
    <w:uiPriority w:val="10"/>
    <w:rsid w:val="007D1FD5"/>
    <w:rPr>
      <w:rFonts w:ascii="Arial" w:eastAsiaTheme="majorEastAsia" w:hAnsi="Arial" w:cs="Arial"/>
      <w:b/>
      <w:bCs/>
      <w:spacing w:val="5"/>
      <w:kern w:val="28"/>
      <w:sz w:val="48"/>
      <w:szCs w:val="52"/>
    </w:rPr>
  </w:style>
  <w:style w:type="paragraph" w:styleId="ListParagraph">
    <w:name w:val="List Paragraph"/>
    <w:aliases w:val="List Bullets"/>
    <w:basedOn w:val="Normal"/>
    <w:link w:val="ListParagraphChar"/>
    <w:uiPriority w:val="34"/>
    <w:qFormat/>
    <w:rsid w:val="007D1FD5"/>
    <w:pPr>
      <w:numPr>
        <w:numId w:val="11"/>
      </w:numPr>
      <w:spacing w:line="360" w:lineRule="auto"/>
      <w:contextualSpacing/>
    </w:pPr>
  </w:style>
  <w:style w:type="character" w:customStyle="1" w:styleId="ListParagraphChar">
    <w:name w:val="List Paragraph Char"/>
    <w:aliases w:val="List Bullets Char"/>
    <w:basedOn w:val="DefaultParagraphFont"/>
    <w:link w:val="ListParagraph"/>
    <w:uiPriority w:val="34"/>
    <w:rsid w:val="00661012"/>
    <w:rPr>
      <w:rFonts w:ascii="Arial" w:hAnsi="Arial"/>
      <w:color w:val="0D0D0D" w:themeColor="text1" w:themeTint="F2"/>
      <w:sz w:val="24"/>
      <w:szCs w:val="24"/>
    </w:rPr>
  </w:style>
  <w:style w:type="paragraph" w:styleId="NoSpacing">
    <w:name w:val="No Spacing"/>
    <w:basedOn w:val="Normal"/>
    <w:link w:val="NoSpacingChar"/>
    <w:uiPriority w:val="1"/>
    <w:qFormat/>
    <w:rsid w:val="007D1FD5"/>
  </w:style>
  <w:style w:type="character" w:customStyle="1" w:styleId="NoSpacingChar">
    <w:name w:val="No Spacing Char"/>
    <w:basedOn w:val="DefaultParagraphFont"/>
    <w:link w:val="NoSpacing"/>
    <w:uiPriority w:val="1"/>
    <w:rsid w:val="007D1FD5"/>
    <w:rPr>
      <w:rFonts w:ascii="Arial" w:hAnsi="Arial"/>
      <w:color w:val="0D0D0D" w:themeColor="text1" w:themeTint="F2"/>
      <w:sz w:val="24"/>
      <w:szCs w:val="24"/>
    </w:rPr>
  </w:style>
  <w:style w:type="table" w:styleId="GridTable1Light">
    <w:name w:val="Grid Table 1 Light"/>
    <w:basedOn w:val="TableNormal"/>
    <w:uiPriority w:val="46"/>
    <w:rsid w:val="001A02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rsid w:val="001A020E"/>
    <w:rPr>
      <w:color w:val="0000FF"/>
      <w:u w:val="single"/>
    </w:rPr>
  </w:style>
  <w:style w:type="character" w:customStyle="1" w:styleId="Heading5Char">
    <w:name w:val="Heading 5 Char"/>
    <w:basedOn w:val="DefaultParagraphFont"/>
    <w:link w:val="Heading5"/>
    <w:uiPriority w:val="9"/>
    <w:semiHidden/>
    <w:rsid w:val="007D1FD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7D1FD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7D1FD5"/>
    <w:rPr>
      <w:rFonts w:asciiTheme="majorHAnsi" w:eastAsiaTheme="majorEastAsia" w:hAnsiTheme="majorHAnsi" w:cstheme="majorBidi"/>
      <w:i/>
      <w:iCs/>
      <w:color w:val="0D0D0D" w:themeColor="text1" w:themeTint="F2"/>
      <w:sz w:val="24"/>
      <w:szCs w:val="24"/>
    </w:rPr>
  </w:style>
  <w:style w:type="character" w:customStyle="1" w:styleId="Heading8Char">
    <w:name w:val="Heading 8 Char"/>
    <w:basedOn w:val="DefaultParagraphFont"/>
    <w:link w:val="Heading8"/>
    <w:uiPriority w:val="9"/>
    <w:semiHidden/>
    <w:rsid w:val="007D1FD5"/>
    <w:rPr>
      <w:rFonts w:asciiTheme="majorHAnsi" w:eastAsiaTheme="majorEastAsia" w:hAnsiTheme="majorHAnsi" w:cstheme="majorBidi"/>
      <w:color w:val="0D0D0D" w:themeColor="text1" w:themeTint="F2"/>
      <w:sz w:val="20"/>
      <w:szCs w:val="20"/>
    </w:rPr>
  </w:style>
  <w:style w:type="character" w:customStyle="1" w:styleId="Heading9Char">
    <w:name w:val="Heading 9 Char"/>
    <w:basedOn w:val="DefaultParagraphFont"/>
    <w:link w:val="Heading9"/>
    <w:uiPriority w:val="9"/>
    <w:semiHidden/>
    <w:rsid w:val="007D1FD5"/>
    <w:rPr>
      <w:rFonts w:asciiTheme="majorHAnsi" w:eastAsiaTheme="majorEastAsia" w:hAnsiTheme="majorHAnsi" w:cstheme="majorBidi"/>
      <w:i/>
      <w:iCs/>
      <w:color w:val="0D0D0D" w:themeColor="text1" w:themeTint="F2"/>
      <w:sz w:val="20"/>
      <w:szCs w:val="20"/>
    </w:rPr>
  </w:style>
  <w:style w:type="paragraph" w:styleId="Caption">
    <w:name w:val="caption"/>
    <w:basedOn w:val="Normal"/>
    <w:next w:val="Normal"/>
    <w:uiPriority w:val="35"/>
    <w:semiHidden/>
    <w:unhideWhenUsed/>
    <w:qFormat/>
    <w:rsid w:val="007D1FD5"/>
    <w:pPr>
      <w:spacing w:after="200"/>
    </w:pPr>
    <w:rPr>
      <w:b/>
      <w:bCs/>
      <w:color w:val="4472C4" w:themeColor="accent1"/>
      <w:sz w:val="18"/>
      <w:szCs w:val="18"/>
    </w:rPr>
  </w:style>
  <w:style w:type="paragraph" w:styleId="Subtitle">
    <w:name w:val="Subtitle"/>
    <w:basedOn w:val="Normal"/>
    <w:next w:val="Normal"/>
    <w:link w:val="SubtitleChar"/>
    <w:uiPriority w:val="11"/>
    <w:qFormat/>
    <w:rsid w:val="007D1FD5"/>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D1FD5"/>
    <w:rPr>
      <w:rFonts w:asciiTheme="majorHAnsi" w:eastAsiaTheme="majorEastAsia" w:hAnsiTheme="majorHAnsi" w:cstheme="majorBidi"/>
      <w:i/>
      <w:iCs/>
      <w:color w:val="4472C4" w:themeColor="accent1"/>
      <w:spacing w:val="15"/>
      <w:sz w:val="24"/>
      <w:szCs w:val="24"/>
    </w:rPr>
  </w:style>
  <w:style w:type="character" w:styleId="Strong">
    <w:name w:val="Strong"/>
    <w:uiPriority w:val="22"/>
    <w:qFormat/>
    <w:rsid w:val="007D1FD5"/>
    <w:rPr>
      <w:b/>
      <w:bCs/>
    </w:rPr>
  </w:style>
  <w:style w:type="character" w:styleId="Emphasis">
    <w:name w:val="Emphasis"/>
    <w:uiPriority w:val="20"/>
    <w:qFormat/>
    <w:rsid w:val="007D1FD5"/>
    <w:rPr>
      <w:i/>
      <w:iCs/>
    </w:rPr>
  </w:style>
  <w:style w:type="paragraph" w:styleId="Quote">
    <w:name w:val="Quote"/>
    <w:basedOn w:val="Normal"/>
    <w:next w:val="Normal"/>
    <w:link w:val="QuoteChar"/>
    <w:uiPriority w:val="29"/>
    <w:qFormat/>
    <w:rsid w:val="007D1FD5"/>
    <w:pPr>
      <w:spacing w:after="200" w:line="276" w:lineRule="auto"/>
    </w:pPr>
    <w:rPr>
      <w:i/>
      <w:iCs/>
      <w:color w:val="000000" w:themeColor="text1"/>
    </w:rPr>
  </w:style>
  <w:style w:type="character" w:customStyle="1" w:styleId="QuoteChar">
    <w:name w:val="Quote Char"/>
    <w:basedOn w:val="DefaultParagraphFont"/>
    <w:link w:val="Quote"/>
    <w:uiPriority w:val="29"/>
    <w:rsid w:val="007D1FD5"/>
    <w:rPr>
      <w:rFonts w:ascii="Arial" w:hAnsi="Arial"/>
      <w:i/>
      <w:iCs/>
      <w:color w:val="000000" w:themeColor="text1"/>
      <w:sz w:val="24"/>
      <w:szCs w:val="24"/>
    </w:rPr>
  </w:style>
  <w:style w:type="paragraph" w:styleId="IntenseQuote">
    <w:name w:val="Intense Quote"/>
    <w:basedOn w:val="Normal"/>
    <w:next w:val="Normal"/>
    <w:link w:val="IntenseQuoteChar"/>
    <w:uiPriority w:val="30"/>
    <w:qFormat/>
    <w:rsid w:val="007D1FD5"/>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7D1FD5"/>
    <w:rPr>
      <w:rFonts w:ascii="Arial" w:hAnsi="Arial"/>
      <w:b/>
      <w:bCs/>
      <w:i/>
      <w:iCs/>
      <w:color w:val="4472C4" w:themeColor="accent1"/>
      <w:sz w:val="24"/>
      <w:szCs w:val="24"/>
    </w:rPr>
  </w:style>
  <w:style w:type="character" w:styleId="SubtleEmphasis">
    <w:name w:val="Subtle Emphasis"/>
    <w:uiPriority w:val="19"/>
    <w:qFormat/>
    <w:rsid w:val="007D1FD5"/>
    <w:rPr>
      <w:i/>
      <w:iCs/>
      <w:color w:val="808080" w:themeColor="text1" w:themeTint="7F"/>
    </w:rPr>
  </w:style>
  <w:style w:type="character" w:styleId="IntenseEmphasis">
    <w:name w:val="Intense Emphasis"/>
    <w:uiPriority w:val="21"/>
    <w:qFormat/>
    <w:rsid w:val="007D1FD5"/>
    <w:rPr>
      <w:b/>
      <w:bCs/>
      <w:i/>
      <w:iCs/>
      <w:color w:val="4472C4" w:themeColor="accent1"/>
    </w:rPr>
  </w:style>
  <w:style w:type="character" w:styleId="SubtleReference">
    <w:name w:val="Subtle Reference"/>
    <w:uiPriority w:val="31"/>
    <w:qFormat/>
    <w:rsid w:val="007D1FD5"/>
    <w:rPr>
      <w:smallCaps/>
      <w:color w:val="ED7D31" w:themeColor="accent2"/>
      <w:u w:val="single"/>
    </w:rPr>
  </w:style>
  <w:style w:type="character" w:styleId="IntenseReference">
    <w:name w:val="Intense Reference"/>
    <w:uiPriority w:val="32"/>
    <w:qFormat/>
    <w:rsid w:val="007D1FD5"/>
    <w:rPr>
      <w:b/>
      <w:bCs/>
      <w:smallCaps/>
      <w:color w:val="ED7D31" w:themeColor="accent2"/>
      <w:spacing w:val="5"/>
      <w:u w:val="single"/>
    </w:rPr>
  </w:style>
  <w:style w:type="character" w:styleId="BookTitle">
    <w:name w:val="Book Title"/>
    <w:uiPriority w:val="33"/>
    <w:qFormat/>
    <w:rsid w:val="007D1FD5"/>
    <w:rPr>
      <w:b/>
      <w:bCs/>
      <w:smallCaps/>
      <w:spacing w:val="5"/>
    </w:rPr>
  </w:style>
  <w:style w:type="paragraph" w:styleId="TOCHeading">
    <w:name w:val="TOC Heading"/>
    <w:basedOn w:val="Heading1"/>
    <w:next w:val="Normal"/>
    <w:uiPriority w:val="39"/>
    <w:semiHidden/>
    <w:unhideWhenUsed/>
    <w:qFormat/>
    <w:rsid w:val="007D1FD5"/>
    <w:pPr>
      <w:outlineLvl w:val="9"/>
    </w:pPr>
    <w:rPr>
      <w:rFonts w:asciiTheme="majorHAnsi" w:hAnsiTheme="majorHAnsi"/>
      <w:sz w:val="28"/>
    </w:rPr>
  </w:style>
  <w:style w:type="paragraph" w:customStyle="1" w:styleId="Default">
    <w:name w:val="Default"/>
    <w:rsid w:val="00C143E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C1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B6"/>
    <w:rPr>
      <w:rFonts w:ascii="Arial" w:hAnsi="Arial"/>
      <w:color w:val="0D0D0D" w:themeColor="text1" w:themeTint="F2"/>
      <w:sz w:val="24"/>
      <w:szCs w:val="24"/>
    </w:rPr>
  </w:style>
  <w:style w:type="paragraph" w:styleId="Footer">
    <w:name w:val="footer"/>
    <w:basedOn w:val="Normal"/>
    <w:link w:val="FooterChar"/>
    <w:uiPriority w:val="99"/>
    <w:unhideWhenUsed/>
    <w:rsid w:val="00BB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B6"/>
    <w:rPr>
      <w:rFonts w:ascii="Arial" w:hAnsi="Arial"/>
      <w:color w:val="0D0D0D" w:themeColor="text1" w:themeTint="F2"/>
      <w:sz w:val="24"/>
      <w:szCs w:val="24"/>
    </w:rPr>
  </w:style>
  <w:style w:type="character" w:styleId="UnresolvedMention">
    <w:name w:val="Unresolved Mention"/>
    <w:basedOn w:val="DefaultParagraphFont"/>
    <w:uiPriority w:val="99"/>
    <w:semiHidden/>
    <w:unhideWhenUsed/>
    <w:rsid w:val="003B4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18/12/contents/enacte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hse.gov.uk/legislat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7/contents" TargetMode="External"/><Relationship Id="rId5" Type="http://schemas.openxmlformats.org/officeDocument/2006/relationships/webSettings" Target="webSettings.xml"/><Relationship Id="rId15" Type="http://schemas.openxmlformats.org/officeDocument/2006/relationships/hyperlink" Target="mailto:nick.ward@lincs.police.uk" TargetMode="External"/><Relationship Id="rId23" Type="http://schemas.openxmlformats.org/officeDocument/2006/relationships/theme" Target="theme/theme1.xml"/><Relationship Id="rId10" Type="http://schemas.openxmlformats.org/officeDocument/2006/relationships/hyperlink" Target="http://www.legislation.gov.uk/ukpga/2010/15/content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egislation.gov.uk/ukpga/1998/42/schedule/1/part/I/chapter/12" TargetMode="External"/><Relationship Id="rId14" Type="http://schemas.openxmlformats.org/officeDocument/2006/relationships/hyperlink" Target="http://www.legislation.gov.uk/ukpga/2000/36/conten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AC-FE67-4567-B94B-2D3EF73B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15</Pages>
  <Words>2308</Words>
  <Characters>13159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Accommodation policy and guidance PD 209</vt:lpstr>
    </vt:vector>
  </TitlesOfParts>
  <Company>Lincolnshire Police</Company>
  <LinksUpToDate>false</LinksUpToDate>
  <CharactersWithSpaces>15437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Accommodation policy and guidance PD 209</dc:title>
  <dc:subject/>
  <dc:creator>david.hull@lincs.police.uk</dc:creator>
  <cp:keywords/>
  <dc:description/>
  <cp:lastModifiedBy>Jacquest, Michael</cp:lastModifiedBy>
  <cp:revision>8</cp:revision>
  <dcterms:created xsi:type="dcterms:W3CDTF">2023-08-09T09:39:00Z</dcterms:created>
  <dcterms:modified xsi:type="dcterms:W3CDTF">2023-08-15T09:15:00Z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2023-06-06T14:49:29Z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87353cf4-3757-4092-9fda-78640e7f5d95</vt:lpwstr>
  </property>
  <property fmtid="{D5CDD505-2E9C-101B-9397-08002B2CF9AE}" pid="8" name="MSIP_Label_cd7679a8-b296-4807-8cee-66cc2d806f92_ContentBits">
    <vt:lpwstr>0</vt:lpwstr>
  </property>
</Properties>
</file>